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5949"/>
        <w:gridCol w:w="3402"/>
      </w:tblGrid>
      <w:tr w:rsidR="00081059" w:rsidRPr="00AE6CC8" w14:paraId="27C838D3" w14:textId="77777777" w:rsidTr="00081059">
        <w:trPr>
          <w:trHeight w:val="1547"/>
        </w:trPr>
        <w:tc>
          <w:tcPr>
            <w:tcW w:w="5949" w:type="dxa"/>
          </w:tcPr>
          <w:p w14:paraId="0208E60A" w14:textId="0B36C4DD" w:rsidR="00081059" w:rsidRPr="00AE6CC8" w:rsidRDefault="00081059" w:rsidP="00AE6CC8">
            <w:pPr>
              <w:pStyle w:val="Nagwek2"/>
              <w:spacing w:line="360" w:lineRule="auto"/>
              <w:outlineLvl w:val="1"/>
              <w:rPr>
                <w:rFonts w:ascii="Open Sans" w:hAnsi="Open Sans" w:cs="Open Sans"/>
                <w:color w:val="auto"/>
                <w:sz w:val="28"/>
                <w:szCs w:val="28"/>
              </w:rPr>
            </w:pPr>
            <w:r w:rsidRPr="00AE6CC8">
              <w:rPr>
                <w:rFonts w:ascii="Open Sans" w:hAnsi="Open Sans" w:cs="Open Sans"/>
                <w:color w:val="auto"/>
                <w:sz w:val="28"/>
                <w:szCs w:val="28"/>
              </w:rPr>
              <w:t>Artykuł:</w:t>
            </w:r>
          </w:p>
          <w:p w14:paraId="742FE373" w14:textId="77777777" w:rsidR="00734537" w:rsidRPr="00734537" w:rsidRDefault="00734537" w:rsidP="00734537">
            <w:pPr>
              <w:pStyle w:val="NormalnyWeb"/>
              <w:spacing w:before="0" w:beforeAutospacing="0" w:after="0" w:afterAutospacing="0"/>
              <w:rPr>
                <w:rFonts w:ascii="Open Sans" w:hAnsi="Open Sans" w:cs="Open Sans"/>
              </w:rPr>
            </w:pPr>
            <w:r w:rsidRPr="00734537">
              <w:rPr>
                <w:rFonts w:ascii="Open Sans" w:hAnsi="Open Sans" w:cs="Open Sans"/>
                <w:color w:val="000000"/>
              </w:rPr>
              <w:t>Co działo się na rynku nieruchomości w 2022 roku?</w:t>
            </w:r>
          </w:p>
          <w:p w14:paraId="2A6DB400" w14:textId="0AFC11A4" w:rsidR="00434AEF" w:rsidRPr="00734537" w:rsidRDefault="00434AEF" w:rsidP="00AE6CC8">
            <w:pPr>
              <w:pStyle w:val="primepapierstyl"/>
              <w:rPr>
                <w:color w:val="auto"/>
                <w:lang w:val="pl-PL"/>
              </w:rPr>
            </w:pPr>
          </w:p>
        </w:tc>
        <w:tc>
          <w:tcPr>
            <w:tcW w:w="3402" w:type="dxa"/>
          </w:tcPr>
          <w:p w14:paraId="4D9F2E79" w14:textId="77777777" w:rsidR="00081059" w:rsidRPr="00AE6CC8" w:rsidRDefault="00081059" w:rsidP="00AE6CC8">
            <w:pPr>
              <w:pStyle w:val="primenaglowek2"/>
              <w:spacing w:line="360" w:lineRule="auto"/>
              <w:rPr>
                <w:color w:val="auto"/>
                <w:sz w:val="28"/>
                <w:szCs w:val="28"/>
              </w:rPr>
            </w:pPr>
            <w:r w:rsidRPr="00AE6CC8">
              <w:rPr>
                <w:color w:val="auto"/>
                <w:sz w:val="28"/>
                <w:szCs w:val="28"/>
              </w:rPr>
              <w:t>Data:</w:t>
            </w:r>
          </w:p>
          <w:p w14:paraId="6EC6BF48" w14:textId="60C94469" w:rsidR="00081059" w:rsidRPr="00744794" w:rsidRDefault="00FC07DE" w:rsidP="00AE6CC8">
            <w:pPr>
              <w:pStyle w:val="primepapierstyl"/>
              <w:rPr>
                <w:color w:val="auto"/>
                <w:lang w:val="pl-PL"/>
              </w:rPr>
            </w:pPr>
            <w:r>
              <w:rPr>
                <w:color w:val="auto"/>
                <w:lang w:val="pl-PL"/>
              </w:rPr>
              <w:t>0</w:t>
            </w:r>
            <w:r w:rsidR="00734537">
              <w:rPr>
                <w:color w:val="auto"/>
                <w:lang w:val="pl-PL"/>
              </w:rPr>
              <w:t>5</w:t>
            </w:r>
            <w:r w:rsidR="00744794" w:rsidRPr="00744794">
              <w:rPr>
                <w:color w:val="auto"/>
                <w:lang w:val="pl-PL"/>
              </w:rPr>
              <w:t>.</w:t>
            </w:r>
            <w:r w:rsidR="00734537">
              <w:rPr>
                <w:color w:val="auto"/>
                <w:lang w:val="pl-PL"/>
              </w:rPr>
              <w:t>01</w:t>
            </w:r>
            <w:r w:rsidR="00744794" w:rsidRPr="00744794">
              <w:rPr>
                <w:color w:val="auto"/>
                <w:lang w:val="pl-PL"/>
              </w:rPr>
              <w:t>.202</w:t>
            </w:r>
            <w:r>
              <w:rPr>
                <w:color w:val="auto"/>
                <w:lang w:val="pl-PL"/>
              </w:rPr>
              <w:t>3</w:t>
            </w:r>
          </w:p>
        </w:tc>
      </w:tr>
    </w:tbl>
    <w:p w14:paraId="27836E06" w14:textId="77777777" w:rsidR="0092665D" w:rsidRDefault="0092665D" w:rsidP="0092665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766EA739" w14:textId="4BA84E5A" w:rsidR="00734537" w:rsidRPr="00734537" w:rsidRDefault="00734537" w:rsidP="00734537">
      <w:pPr>
        <w:pStyle w:val="primenaglowek1"/>
        <w:rPr>
          <w:rFonts w:ascii="Times New Roman" w:eastAsia="Times New Roman" w:hAnsi="Times New Roman"/>
          <w:sz w:val="24"/>
          <w:szCs w:val="24"/>
        </w:rPr>
      </w:pPr>
      <w:r w:rsidRPr="00734537">
        <w:rPr>
          <w:rFonts w:eastAsia="Times New Roman"/>
        </w:rPr>
        <w:t>Co działo się na rynku nieruchomości w 2022 roku?</w:t>
      </w:r>
    </w:p>
    <w:p w14:paraId="6A1E4F3C" w14:textId="446D5B68" w:rsidR="00734537" w:rsidRPr="00734537" w:rsidRDefault="00734537" w:rsidP="00734537">
      <w:pPr>
        <w:pStyle w:val="primenaglowek2"/>
        <w:rPr>
          <w:rFonts w:ascii="Times New Roman" w:eastAsia="Times New Roman" w:hAnsi="Times New Roman"/>
          <w:szCs w:val="24"/>
        </w:rPr>
      </w:pPr>
      <w:r w:rsidRPr="00734537">
        <w:rPr>
          <w:rFonts w:eastAsia="Times New Roman"/>
        </w:rPr>
        <w:t>Przesilenie - to zjawisko doskonale definiujące ubiegłoroczny rynek mieszkaniowy. Kupującym we znaki dały się rosnące stopy procentowe i zaostrzona polityka kredytowa banków, deweloperzy zaś musieli zmierzyć się  z ograniczonym popytem, a nawet koniecznością wstrzymywania swoich projektów. </w:t>
      </w:r>
    </w:p>
    <w:p w14:paraId="58D47F0F" w14:textId="32586DB0" w:rsidR="00734537" w:rsidRPr="00734537" w:rsidRDefault="00734537" w:rsidP="00734537">
      <w:pPr>
        <w:pStyle w:val="primenaglowek2"/>
        <w:rPr>
          <w:rFonts w:ascii="Times New Roman" w:eastAsia="Times New Roman" w:hAnsi="Times New Roman"/>
        </w:rPr>
      </w:pPr>
      <w:r w:rsidRPr="00734537">
        <w:rPr>
          <w:rFonts w:eastAsia="Times New Roman"/>
        </w:rPr>
        <w:t>Wiele negatywnych bodźców</w:t>
      </w:r>
    </w:p>
    <w:p w14:paraId="10ADBFFF" w14:textId="0574C8AA" w:rsidR="00734537" w:rsidRPr="00734537" w:rsidRDefault="00734537" w:rsidP="00734537">
      <w:pPr>
        <w:pStyle w:val="primepapierstyl"/>
        <w:rPr>
          <w:rFonts w:ascii="Times New Roman" w:eastAsia="Times New Roman" w:hAnsi="Times New Roman"/>
        </w:rPr>
      </w:pPr>
      <w:r w:rsidRPr="00734537">
        <w:rPr>
          <w:rFonts w:eastAsia="Times New Roman"/>
        </w:rPr>
        <w:t xml:space="preserve">Branża nieruchomości w ostatnich 12 miesiącach bardzo wyraźnie zmieniła swoje oblicze. Po intensywnym 2021 r. nastąpił okres wyhamowania i zmodyfikowania koniunktury. Zabrakło między innymi rąk do pracy. Po okresie pandemii, za naszą wschodnią granicą wybuchła wojna, która spowodowała gwałtowny odpływ pracowników budowlanych z Ukrainy, czy Białorusi. W konsekwencji konfliktu załamały się również łańcuchy dostaw, a koszty surowców praktycznie z miejsca poszybowały w górę. Największy wpływ na deweloperów miało jednak obniżenie zdolności kredytowej Polaków, która w porównaniu do poprzedniego roku spadła nawet o 60 proc. - podaje portal Forsal.pl. W wyniku </w:t>
      </w:r>
      <w:r w:rsidRPr="00734537">
        <w:rPr>
          <w:rFonts w:eastAsia="Times New Roman"/>
        </w:rPr>
        <w:lastRenderedPageBreak/>
        <w:t xml:space="preserve">tego, sprzedaż nieruchomości zaczęła pikować. - </w:t>
      </w:r>
      <w:r w:rsidRPr="00734537">
        <w:rPr>
          <w:rFonts w:eastAsia="Times New Roman"/>
          <w:i/>
          <w:iCs/>
        </w:rPr>
        <w:t>Dała tu o sobie znać rynkowa cykliczność. Stało się to, co było nieuniknione, a wręcz oczekiwane, tyle tylko, że w sposób zaskakująco dynamiczny. To rok mocnego tąpnięcia statystyk rynkowych i wielkiej niepewności co do bliższej i dalszej przyszłości. Wychodzenie z dosyć głębokiego i wciąż raczej nie osiągniętego dołka koniunktury, może okazać się trudne, pracochłonne i raczej długotrwałe</w:t>
      </w:r>
      <w:r w:rsidRPr="00734537">
        <w:rPr>
          <w:rFonts w:eastAsia="Times New Roman"/>
        </w:rPr>
        <w:t xml:space="preserve"> - mówi Jarosław Jędrzyński, ekspert portalu RynekPierwotny.pl. </w:t>
      </w:r>
    </w:p>
    <w:p w14:paraId="6A35E927" w14:textId="6C42DF6C" w:rsidR="00734537" w:rsidRPr="00734537" w:rsidRDefault="00734537" w:rsidP="00734537">
      <w:pPr>
        <w:pStyle w:val="primepapierstyl"/>
        <w:rPr>
          <w:rFonts w:ascii="Times New Roman" w:eastAsia="Times New Roman" w:hAnsi="Times New Roman"/>
        </w:rPr>
      </w:pPr>
      <w:r w:rsidRPr="00734537">
        <w:rPr>
          <w:rFonts w:eastAsia="Times New Roman"/>
        </w:rPr>
        <w:t xml:space="preserve">Otodom Analytics podaje, że do końca listopada w siedmiu największych miastach sprzedano łącznie 37,3 tys. nowych lokali, podczas gdy w całym 2021 r. było ich 65,7 tys. To efekt zapaści na rynku kredytów hipotecznych po serii podwyżek stóp procentowych i wprowadzeniu rekomendacji KNF, według której banki, licząc zdolność kredytową klientów, do bieżącej stopy doliczają jeszcze 5 pkt proc. Według danych NBP odnotowano tym samym spadek liczby nowych umów na kredyt hipoteczny o ok. 71 proc. rok do roku, wobec wzrostu o ok. 36 proc. r/r w III kw. 2021 r. Sytuację ratowali jedynie tzw. klienci gotówkowi, inwestując w mieszkania głównie jako zabezpieczenie przed galopującą inflacją. - </w:t>
      </w:r>
      <w:r w:rsidRPr="00734537">
        <w:rPr>
          <w:rFonts w:eastAsia="Times New Roman"/>
          <w:i/>
          <w:iCs/>
        </w:rPr>
        <w:t xml:space="preserve">Rok 2022 zostanie zapamiętany najpewniej głównie z powodu bardzo gwałtownego spadku popytu. Nie wszystkiemu są jednak winne podniesione stopy procentowe, bo zmniejszenie zainteresowania zaczęło być widoczne już wcześniej. Dla przykładu, w Warszawie sprzedaż w III kw. 2021 r. była aż o 38 proc. mniejsza niż na początku roku. Ceny osiągnęły wtedy bowiem poziom, który coraz mniej kupujących było w stanie zaakceptować. W tej sytuacji popyt zaczął się przenosić do miejscowości okalających metropolie, gdzie mieszkania są tańsze średnio nawet o 30-40 proc. Do zmiany preferencji klientów przyczyniło się także szerokie upowszechnianie się pracy </w:t>
      </w:r>
      <w:r w:rsidRPr="00734537">
        <w:rPr>
          <w:rFonts w:eastAsia="Times New Roman"/>
          <w:i/>
          <w:iCs/>
        </w:rPr>
        <w:lastRenderedPageBreak/>
        <w:t>zdalnej</w:t>
      </w:r>
      <w:r w:rsidRPr="00734537">
        <w:rPr>
          <w:rFonts w:eastAsia="Times New Roman"/>
        </w:rPr>
        <w:t xml:space="preserve"> - mówi Marek Wielgo, ekspert portalu GetHome.pl. O wspomnianych zmianach preferencji nabywców, jednak w szerszym kontekście, mówi Cezary Chybowski, prezes Reliance Polska: - </w:t>
      </w:r>
      <w:r w:rsidRPr="00734537">
        <w:rPr>
          <w:rFonts w:eastAsia="Times New Roman"/>
          <w:i/>
          <w:iCs/>
        </w:rPr>
        <w:t>Mamy do czynienia z pewnym przebiegunowaniem potrzeb klientów - zarówno na skutek horrendalnie rosnących kosztów kredytów, jak i postępujących zmian światopoglądowych. Na rynek wchodzą bowiem młodsze pokolenia, które nie są przyzwyczajone do posiadania, a bardziej do użytkowania. Preferują oni mobilność ponad stateczność i własność. W związku z powyższym będą bardzo dobrymi klientami pod kątem najmu nieruchomości, jeżeli tylko weźmiemy pod uwagę, że będzie ich na ten najem stać.</w:t>
      </w:r>
    </w:p>
    <w:p w14:paraId="313E7AAD" w14:textId="77777777" w:rsidR="00734537" w:rsidRPr="00734537" w:rsidRDefault="00734537" w:rsidP="00734537">
      <w:pPr>
        <w:pStyle w:val="primenaglowek2"/>
        <w:rPr>
          <w:rFonts w:ascii="Times New Roman" w:eastAsia="Times New Roman" w:hAnsi="Times New Roman"/>
        </w:rPr>
      </w:pPr>
      <w:r w:rsidRPr="00734537">
        <w:rPr>
          <w:rFonts w:eastAsia="Times New Roman"/>
        </w:rPr>
        <w:t>Podaż w odwrocie</w:t>
      </w:r>
    </w:p>
    <w:p w14:paraId="70E99F27" w14:textId="5387994F" w:rsidR="00734537" w:rsidRPr="00734537" w:rsidRDefault="00734537" w:rsidP="00734537">
      <w:pPr>
        <w:pStyle w:val="primepapierstyl"/>
        <w:rPr>
          <w:rFonts w:ascii="Times New Roman" w:eastAsia="Times New Roman" w:hAnsi="Times New Roman"/>
        </w:rPr>
      </w:pPr>
      <w:r w:rsidRPr="00734537">
        <w:rPr>
          <w:rFonts w:eastAsia="Times New Roman"/>
        </w:rPr>
        <w:t xml:space="preserve">Ograniczony popyt to również ograniczenie możliwości podażowych. Jak podaje Główny Urząd Statystyczny, od stycznia do października 2022 roku rozpoczęto budowę zaledwie 178,3 tys. mieszkań, co daje wartość o ponad 25,3 proc. mniejszą niż jeszcze przed rokiem. To znaczący spadek mogący doprowadzić nawet do kryzysowej sytuacji mieszkaniowej w naszym kraju, która już teraz jest dość przeciętna, gdyż w Polsce przypada znacznie mniej lokali na osobę, niż w innych krajach Europy Zachodniej. Jak podaje PKO BP na podstawie wyników spisu powszechnego z 2021 r., miernik zaspokojenia potrzeb wyniósł w okresie międzyspisowym średnio 400 mieszkań na 1000 osób. - </w:t>
      </w:r>
      <w:r w:rsidRPr="00734537">
        <w:rPr>
          <w:rFonts w:eastAsia="Times New Roman"/>
          <w:i/>
          <w:iCs/>
        </w:rPr>
        <w:t xml:space="preserve">Na pewno obecna sytuacja sprawia, że działania deweloperów są bardziej ostrożne i część firm wycofała się z nowych projektów do czasu sprzedaży bieżącej oferty. Mają one problem z realizacją nowych inwestycji nie tylko przez mniejsze zainteresowanie klientów. W skali roku w największym stopniu wzrosło znaczenie trudności wynikających z niepewności ogólnej sytuacji gospodarczej i kosztów materiałów. Dzieje się to głównie </w:t>
      </w:r>
      <w:r w:rsidRPr="00734537">
        <w:rPr>
          <w:rFonts w:eastAsia="Times New Roman"/>
          <w:i/>
          <w:iCs/>
        </w:rPr>
        <w:lastRenderedPageBreak/>
        <w:t xml:space="preserve">z powodu wysokich ceny samych surowców, rekordowych kosztów energii, a także presji płacowej ze strony pracowników </w:t>
      </w:r>
      <w:r w:rsidRPr="00734537">
        <w:rPr>
          <w:rFonts w:eastAsia="Times New Roman"/>
        </w:rPr>
        <w:t>- mówi Wojciech Wołkowski, członek zarządu Q3D Contract.</w:t>
      </w:r>
    </w:p>
    <w:p w14:paraId="7F786165" w14:textId="14113EB9" w:rsidR="00734537" w:rsidRPr="00734537" w:rsidRDefault="00734537" w:rsidP="00734537">
      <w:pPr>
        <w:pStyle w:val="primenaglowek2"/>
        <w:rPr>
          <w:rFonts w:ascii="Times New Roman" w:eastAsia="Times New Roman" w:hAnsi="Times New Roman"/>
        </w:rPr>
      </w:pPr>
      <w:r w:rsidRPr="00734537">
        <w:rPr>
          <w:rFonts w:eastAsia="Times New Roman"/>
        </w:rPr>
        <w:t>Nominalne ceny mieszkań wzrosły</w:t>
      </w:r>
    </w:p>
    <w:p w14:paraId="7352E001" w14:textId="749FFC92" w:rsidR="00734537" w:rsidRPr="00734537" w:rsidRDefault="00734537" w:rsidP="00734537">
      <w:pPr>
        <w:pStyle w:val="primepapierstyl"/>
        <w:rPr>
          <w:rFonts w:ascii="Times New Roman" w:eastAsia="Times New Roman" w:hAnsi="Times New Roman"/>
        </w:rPr>
      </w:pPr>
      <w:r w:rsidRPr="00734537">
        <w:rPr>
          <w:rFonts w:eastAsia="Times New Roman"/>
        </w:rPr>
        <w:t xml:space="preserve">Pomimo nagromadzenia negatywnych czynników nie byliśmy jednak świadkami spadku średnich cen ofertowych mieszkań. Te w listopadzie zdrożały o 11 proc. rok do roku na rynku pierwotnym oraz o 8 proc. w przypadku lokali na rynku wtórnym - wynika z raportu Otodom. Na nominalne wzrosty wpływ miała jednak głównie zmiana struktury sprzedaży, a nie same wzrosty kwot wpisywanych w aktach notarialnych. W raporcie NBP czytamy, że w ujęciu kwartalnym średnia cena transakcyjna notowana w Warszawie wzrosła o 3 proc., w Gdańsku o 6,4 proc., Krakowie o 4,4 proc., Poznaniu o 3,2 proc., a we Wrocławiu o 1,8 proc. W skali roku wzrost stawek notowanych na największych polskich rynkach nieruchomości wyniósł od niespełna 16 proc. w Warszawie i Gdańsku do 22 proc. w Poznaniu. Jak jednak zauważają analitycy Narodowego Banku Polskiego, realnie, czyli w odniesieniu do inflacji, w III kw. 2022 r. zanotowano spadek dynamiki stawek. - </w:t>
      </w:r>
      <w:r w:rsidRPr="00734537">
        <w:rPr>
          <w:rFonts w:eastAsia="Times New Roman"/>
          <w:i/>
          <w:iCs/>
        </w:rPr>
        <w:t xml:space="preserve">Niektórzy analitycy już od dwóch lat wypatrywali „pęknięcia bańki cenowej”. Nie miało to jednak miejsca. Po pierwsze, deweloperzy starali się tak dawkować podaż, by zrównoważyć ją z popytem, a w efekcie uniknąć zaostrzenia konkurencji cenowej. Po drugie, przez większość roku mieliśmy do czynienia z galopującym wzrostem kosztów budowy. W efekcie poprzeczka cenowa szła w górę. Widać to m.in. po tym, jak dramatycznie szybko kurczyła się w największych miastach oferta mieszkań z ceną poniżej 8 tys. zł za mkw. Przykładem może być Poznań, w którym udział lokali w cenie nieprzekraczającej tego pułapu zmniejszył się w ciągu </w:t>
      </w:r>
      <w:r w:rsidRPr="00734537">
        <w:rPr>
          <w:rFonts w:eastAsia="Times New Roman"/>
          <w:i/>
          <w:iCs/>
        </w:rPr>
        <w:lastRenderedPageBreak/>
        <w:t>ostatnich 12 miesięcy z 45 proc. do 4 proc.</w:t>
      </w:r>
      <w:r w:rsidRPr="00734537">
        <w:rPr>
          <w:rFonts w:eastAsia="Times New Roman"/>
        </w:rPr>
        <w:t xml:space="preserve"> - mówi Marek Wielgo, ekspert portalu GetHome.pl.</w:t>
      </w:r>
    </w:p>
    <w:p w14:paraId="4D688464" w14:textId="77777777" w:rsidR="00734537" w:rsidRPr="00734537" w:rsidRDefault="00734537" w:rsidP="00734537">
      <w:pPr>
        <w:pStyle w:val="primepapierstyl"/>
        <w:rPr>
          <w:rFonts w:ascii="Times New Roman" w:eastAsia="Times New Roman" w:hAnsi="Times New Roman"/>
        </w:rPr>
      </w:pPr>
      <w:r w:rsidRPr="00734537">
        <w:rPr>
          <w:rFonts w:eastAsia="Times New Roman"/>
        </w:rPr>
        <w:t xml:space="preserve">Jak powszechnie wiadomo - nic nie trwa wiecznie. Zmiana dotyczy wszystkiego wokół nas, a rynek nieruchomości nie jest odmiennym przypadkiem. To, co jeszcze nie tak dawno uznawane było za abstrakcję - pandemia, wojna, inflacja - stało się rzeczywistością, która odciska swoje piętno nie tylko na wielkości i strukturze obrotu mieszkaniami, ale również na portfelach klientów. </w:t>
      </w:r>
    </w:p>
    <w:p w14:paraId="680AE03E" w14:textId="5DD326BB" w:rsidR="00782EC9" w:rsidRPr="00EB3571" w:rsidRDefault="00782EC9" w:rsidP="00734537">
      <w:pPr>
        <w:pStyle w:val="primepapierstyl"/>
        <w:rPr>
          <w:rFonts w:eastAsia="Times New Roman"/>
          <w:lang w:val="pl-PL"/>
        </w:rPr>
      </w:pPr>
    </w:p>
    <w:sectPr w:rsidR="00782EC9" w:rsidRPr="00EB3571" w:rsidSect="008B500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31751" w14:textId="77777777" w:rsidR="00ED117F" w:rsidRDefault="00ED117F" w:rsidP="00EB07E0">
      <w:pPr>
        <w:spacing w:after="0" w:line="240" w:lineRule="auto"/>
      </w:pPr>
      <w:r>
        <w:separator/>
      </w:r>
    </w:p>
  </w:endnote>
  <w:endnote w:type="continuationSeparator" w:id="0">
    <w:p w14:paraId="0D92CADD" w14:textId="77777777" w:rsidR="00ED117F" w:rsidRDefault="00ED117F" w:rsidP="00EB0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3000E" w14:textId="77777777" w:rsidR="00DD0F6A" w:rsidRDefault="003A6A3E">
    <w:pPr>
      <w:pStyle w:val="Stopka"/>
    </w:pPr>
    <w:r>
      <w:rPr>
        <w:noProof/>
      </w:rPr>
      <w:drawing>
        <wp:inline distT="0" distB="0" distL="0" distR="0" wp14:anchorId="03235DED" wp14:editId="7ED710D4">
          <wp:extent cx="5760720" cy="735330"/>
          <wp:effectExtent l="0" t="0" r="0" b="0"/>
          <wp:docPr id="14" name="Obraz 13" descr="kropki_papie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ropki_papier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735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BD5F6D3" w14:textId="77777777" w:rsidR="00DD0F6A" w:rsidRDefault="00DD0F6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E0292" w14:textId="77777777" w:rsidR="00ED117F" w:rsidRDefault="00ED117F" w:rsidP="00EB07E0">
      <w:pPr>
        <w:spacing w:after="0" w:line="240" w:lineRule="auto"/>
      </w:pPr>
      <w:r>
        <w:separator/>
      </w:r>
    </w:p>
  </w:footnote>
  <w:footnote w:type="continuationSeparator" w:id="0">
    <w:p w14:paraId="4DCB9BF6" w14:textId="77777777" w:rsidR="00ED117F" w:rsidRDefault="00ED117F" w:rsidP="00EB07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9F525" w14:textId="77777777" w:rsidR="00DD0F6A" w:rsidRDefault="00E07609">
    <w:pPr>
      <w:pStyle w:val="Nagwek"/>
    </w:pPr>
    <w:r>
      <w:rPr>
        <w:noProof/>
      </w:rPr>
      <w:drawing>
        <wp:inline distT="0" distB="0" distL="0" distR="0" wp14:anchorId="37FB6CC6" wp14:editId="4388BC60">
          <wp:extent cx="5760720" cy="1005840"/>
          <wp:effectExtent l="19050" t="0" r="0" b="0"/>
          <wp:docPr id="1" name="Obraz 0" descr="papiero_logo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o_logo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005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53E3B58" w14:textId="77777777" w:rsidR="00DD0F6A" w:rsidRDefault="00710E43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6FAF7D8C" wp14:editId="3A70596C">
              <wp:simplePos x="0" y="0"/>
              <wp:positionH relativeFrom="rightMargin">
                <wp:posOffset>349885</wp:posOffset>
              </wp:positionH>
              <wp:positionV relativeFrom="margin">
                <wp:posOffset>-46355</wp:posOffset>
              </wp:positionV>
              <wp:extent cx="806450" cy="433705"/>
              <wp:effectExtent l="0" t="1270" r="3175" b="3175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6450" cy="433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AD9D04" w14:textId="77777777" w:rsidR="00F55396" w:rsidRDefault="004A259A">
                          <w:pPr>
                            <w:pBdr>
                              <w:top w:val="single" w:sz="4" w:space="1" w:color="D8D8D8" w:themeColor="background1" w:themeShade="D8"/>
                            </w:pBd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C84B19">
                            <w:rPr>
                              <w:noProof/>
                            </w:rPr>
                            <w:t>4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rightMargin">
                <wp14:pctWidth>90000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FAF7D8C" id="Rectangle 2" o:spid="_x0000_s1026" style="position:absolute;margin-left:27.55pt;margin-top:-3.65pt;width:63.5pt;height:34.15pt;z-index:251660288;visibility:visible;mso-wrap-style:square;mso-width-percent:90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9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" o:allowincell="f" stroked="f">
              <v:textbox style="mso-fit-shape-to-text:t" inset="0,,0">
                <w:txbxContent>
                  <w:p w14:paraId="1BAD9D04" w14:textId="77777777" w:rsidR="00F55396" w:rsidRDefault="004A259A">
                    <w:pPr>
                      <w:pBdr>
                        <w:top w:val="single" w:sz="4" w:space="1" w:color="D8D8D8" w:themeColor="background1" w:themeShade="D8"/>
                      </w:pBd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C84B19">
                      <w:rPr>
                        <w:noProof/>
                      </w:rPr>
                      <w:t>4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07E0"/>
    <w:rsid w:val="000061AD"/>
    <w:rsid w:val="0000744D"/>
    <w:rsid w:val="00025CB2"/>
    <w:rsid w:val="00030500"/>
    <w:rsid w:val="000308F6"/>
    <w:rsid w:val="0003230B"/>
    <w:rsid w:val="00033393"/>
    <w:rsid w:val="0003475D"/>
    <w:rsid w:val="00043E0A"/>
    <w:rsid w:val="00044B02"/>
    <w:rsid w:val="000472DF"/>
    <w:rsid w:val="000626FA"/>
    <w:rsid w:val="00080172"/>
    <w:rsid w:val="00081059"/>
    <w:rsid w:val="00092E84"/>
    <w:rsid w:val="000B63A6"/>
    <w:rsid w:val="000D0137"/>
    <w:rsid w:val="000D075D"/>
    <w:rsid w:val="000D7E18"/>
    <w:rsid w:val="000E583D"/>
    <w:rsid w:val="000F0F87"/>
    <w:rsid w:val="000F1DBC"/>
    <w:rsid w:val="000F7F4A"/>
    <w:rsid w:val="00107011"/>
    <w:rsid w:val="0012470C"/>
    <w:rsid w:val="0012590F"/>
    <w:rsid w:val="0014010B"/>
    <w:rsid w:val="00152DE4"/>
    <w:rsid w:val="00156C2E"/>
    <w:rsid w:val="00160166"/>
    <w:rsid w:val="00162AE6"/>
    <w:rsid w:val="00171DE4"/>
    <w:rsid w:val="00174231"/>
    <w:rsid w:val="00175BE8"/>
    <w:rsid w:val="00183AD7"/>
    <w:rsid w:val="00184019"/>
    <w:rsid w:val="00192D90"/>
    <w:rsid w:val="001A27B1"/>
    <w:rsid w:val="001A4014"/>
    <w:rsid w:val="001F17F9"/>
    <w:rsid w:val="001F216F"/>
    <w:rsid w:val="00200623"/>
    <w:rsid w:val="00207582"/>
    <w:rsid w:val="0021341D"/>
    <w:rsid w:val="0021745D"/>
    <w:rsid w:val="00224F45"/>
    <w:rsid w:val="002256E3"/>
    <w:rsid w:val="00231E07"/>
    <w:rsid w:val="00236619"/>
    <w:rsid w:val="00241843"/>
    <w:rsid w:val="0024270E"/>
    <w:rsid w:val="00246C73"/>
    <w:rsid w:val="002510E3"/>
    <w:rsid w:val="0025485B"/>
    <w:rsid w:val="002625F0"/>
    <w:rsid w:val="00265FE7"/>
    <w:rsid w:val="0028596B"/>
    <w:rsid w:val="0028611A"/>
    <w:rsid w:val="00286B61"/>
    <w:rsid w:val="00297C0F"/>
    <w:rsid w:val="002B103F"/>
    <w:rsid w:val="002B233B"/>
    <w:rsid w:val="002C6D77"/>
    <w:rsid w:val="002D02E9"/>
    <w:rsid w:val="002E05DC"/>
    <w:rsid w:val="002F79F9"/>
    <w:rsid w:val="0031442F"/>
    <w:rsid w:val="00325EE2"/>
    <w:rsid w:val="00336760"/>
    <w:rsid w:val="00341E18"/>
    <w:rsid w:val="00344D7D"/>
    <w:rsid w:val="00364FB7"/>
    <w:rsid w:val="00365C43"/>
    <w:rsid w:val="00367EE4"/>
    <w:rsid w:val="0037191A"/>
    <w:rsid w:val="00375B20"/>
    <w:rsid w:val="00382BCE"/>
    <w:rsid w:val="003A05D7"/>
    <w:rsid w:val="003A6772"/>
    <w:rsid w:val="003A6A3E"/>
    <w:rsid w:val="003A7137"/>
    <w:rsid w:val="003B4CA6"/>
    <w:rsid w:val="003D16EE"/>
    <w:rsid w:val="003E0117"/>
    <w:rsid w:val="003E24BB"/>
    <w:rsid w:val="003F0C15"/>
    <w:rsid w:val="003F4F29"/>
    <w:rsid w:val="0040088D"/>
    <w:rsid w:val="0040097F"/>
    <w:rsid w:val="004127D7"/>
    <w:rsid w:val="00415459"/>
    <w:rsid w:val="00434AEF"/>
    <w:rsid w:val="004362CB"/>
    <w:rsid w:val="00440A44"/>
    <w:rsid w:val="00443496"/>
    <w:rsid w:val="00464BE9"/>
    <w:rsid w:val="00466C4B"/>
    <w:rsid w:val="00472B97"/>
    <w:rsid w:val="00475AFA"/>
    <w:rsid w:val="00493BB7"/>
    <w:rsid w:val="004A1F76"/>
    <w:rsid w:val="004A259A"/>
    <w:rsid w:val="004B48A1"/>
    <w:rsid w:val="004B7560"/>
    <w:rsid w:val="004C6DE6"/>
    <w:rsid w:val="004C7569"/>
    <w:rsid w:val="004E01A7"/>
    <w:rsid w:val="004F14A7"/>
    <w:rsid w:val="004F2305"/>
    <w:rsid w:val="00500B7E"/>
    <w:rsid w:val="00500BD1"/>
    <w:rsid w:val="005053FE"/>
    <w:rsid w:val="005215DB"/>
    <w:rsid w:val="005218BE"/>
    <w:rsid w:val="00542A6C"/>
    <w:rsid w:val="005476AC"/>
    <w:rsid w:val="00570557"/>
    <w:rsid w:val="005812C7"/>
    <w:rsid w:val="00585088"/>
    <w:rsid w:val="00586A86"/>
    <w:rsid w:val="005A1912"/>
    <w:rsid w:val="005A3914"/>
    <w:rsid w:val="005B327B"/>
    <w:rsid w:val="005B6F85"/>
    <w:rsid w:val="005C296A"/>
    <w:rsid w:val="005C499E"/>
    <w:rsid w:val="005D45D9"/>
    <w:rsid w:val="005E06B7"/>
    <w:rsid w:val="005E117C"/>
    <w:rsid w:val="005E17B9"/>
    <w:rsid w:val="005F1226"/>
    <w:rsid w:val="005F6F0A"/>
    <w:rsid w:val="005F76F0"/>
    <w:rsid w:val="00604963"/>
    <w:rsid w:val="00631BAE"/>
    <w:rsid w:val="0064203F"/>
    <w:rsid w:val="00651A80"/>
    <w:rsid w:val="00651BEE"/>
    <w:rsid w:val="006644F7"/>
    <w:rsid w:val="006700A4"/>
    <w:rsid w:val="00672549"/>
    <w:rsid w:val="00674290"/>
    <w:rsid w:val="00694A6D"/>
    <w:rsid w:val="006B1CBC"/>
    <w:rsid w:val="006B7A6A"/>
    <w:rsid w:val="006E51E6"/>
    <w:rsid w:val="007019B2"/>
    <w:rsid w:val="00704D46"/>
    <w:rsid w:val="00710E43"/>
    <w:rsid w:val="007222CA"/>
    <w:rsid w:val="00725651"/>
    <w:rsid w:val="00727E8B"/>
    <w:rsid w:val="00734537"/>
    <w:rsid w:val="0073622A"/>
    <w:rsid w:val="0074262A"/>
    <w:rsid w:val="00744794"/>
    <w:rsid w:val="007555D3"/>
    <w:rsid w:val="00766848"/>
    <w:rsid w:val="00766DCF"/>
    <w:rsid w:val="00777554"/>
    <w:rsid w:val="00782EC9"/>
    <w:rsid w:val="00782F55"/>
    <w:rsid w:val="00787EAC"/>
    <w:rsid w:val="007B46E1"/>
    <w:rsid w:val="007C01D4"/>
    <w:rsid w:val="007C11EE"/>
    <w:rsid w:val="007C1623"/>
    <w:rsid w:val="007C250C"/>
    <w:rsid w:val="007C5484"/>
    <w:rsid w:val="007C6F62"/>
    <w:rsid w:val="007D0A68"/>
    <w:rsid w:val="007E2427"/>
    <w:rsid w:val="007E259E"/>
    <w:rsid w:val="007E3FB0"/>
    <w:rsid w:val="007E6320"/>
    <w:rsid w:val="007E69D8"/>
    <w:rsid w:val="007F6E44"/>
    <w:rsid w:val="00801351"/>
    <w:rsid w:val="00803886"/>
    <w:rsid w:val="00822069"/>
    <w:rsid w:val="00824E62"/>
    <w:rsid w:val="00826351"/>
    <w:rsid w:val="00826F14"/>
    <w:rsid w:val="00856AB9"/>
    <w:rsid w:val="0087591F"/>
    <w:rsid w:val="00887445"/>
    <w:rsid w:val="00890580"/>
    <w:rsid w:val="008B1FFB"/>
    <w:rsid w:val="008B5000"/>
    <w:rsid w:val="008B66C3"/>
    <w:rsid w:val="008C7DCC"/>
    <w:rsid w:val="008E34F7"/>
    <w:rsid w:val="008F12EF"/>
    <w:rsid w:val="009049C0"/>
    <w:rsid w:val="00916EAB"/>
    <w:rsid w:val="0092665D"/>
    <w:rsid w:val="00934D9D"/>
    <w:rsid w:val="009426DB"/>
    <w:rsid w:val="009449FD"/>
    <w:rsid w:val="00961528"/>
    <w:rsid w:val="00972E63"/>
    <w:rsid w:val="00987399"/>
    <w:rsid w:val="009919CA"/>
    <w:rsid w:val="009A0711"/>
    <w:rsid w:val="009A3515"/>
    <w:rsid w:val="009A37D3"/>
    <w:rsid w:val="009A4D24"/>
    <w:rsid w:val="009C3525"/>
    <w:rsid w:val="009C5E2F"/>
    <w:rsid w:val="009C7F0A"/>
    <w:rsid w:val="009D013C"/>
    <w:rsid w:val="009D3DB4"/>
    <w:rsid w:val="009E2150"/>
    <w:rsid w:val="009E2155"/>
    <w:rsid w:val="009F2721"/>
    <w:rsid w:val="009F6F75"/>
    <w:rsid w:val="00A06606"/>
    <w:rsid w:val="00A11F7D"/>
    <w:rsid w:val="00A26A68"/>
    <w:rsid w:val="00A32152"/>
    <w:rsid w:val="00A33F82"/>
    <w:rsid w:val="00A36644"/>
    <w:rsid w:val="00A436B5"/>
    <w:rsid w:val="00A47E08"/>
    <w:rsid w:val="00A5395E"/>
    <w:rsid w:val="00A626F8"/>
    <w:rsid w:val="00A63975"/>
    <w:rsid w:val="00A7187D"/>
    <w:rsid w:val="00A74D44"/>
    <w:rsid w:val="00A8340F"/>
    <w:rsid w:val="00A951E4"/>
    <w:rsid w:val="00A9634E"/>
    <w:rsid w:val="00A97AD1"/>
    <w:rsid w:val="00AB0B2C"/>
    <w:rsid w:val="00AB78B9"/>
    <w:rsid w:val="00AD3BB7"/>
    <w:rsid w:val="00AD40FE"/>
    <w:rsid w:val="00AD6EA5"/>
    <w:rsid w:val="00AE1AC9"/>
    <w:rsid w:val="00AE332B"/>
    <w:rsid w:val="00AE637A"/>
    <w:rsid w:val="00AE6CC8"/>
    <w:rsid w:val="00AF0E78"/>
    <w:rsid w:val="00B0168B"/>
    <w:rsid w:val="00B07E1A"/>
    <w:rsid w:val="00B11ECC"/>
    <w:rsid w:val="00B137DE"/>
    <w:rsid w:val="00B21554"/>
    <w:rsid w:val="00B376EC"/>
    <w:rsid w:val="00B415D1"/>
    <w:rsid w:val="00B53502"/>
    <w:rsid w:val="00B57E60"/>
    <w:rsid w:val="00B6113A"/>
    <w:rsid w:val="00B63600"/>
    <w:rsid w:val="00B70B9F"/>
    <w:rsid w:val="00B7672D"/>
    <w:rsid w:val="00B86C3A"/>
    <w:rsid w:val="00B905BA"/>
    <w:rsid w:val="00B91D6C"/>
    <w:rsid w:val="00B9575E"/>
    <w:rsid w:val="00BA1620"/>
    <w:rsid w:val="00BC0BC1"/>
    <w:rsid w:val="00BC37BE"/>
    <w:rsid w:val="00BD5243"/>
    <w:rsid w:val="00BD67D5"/>
    <w:rsid w:val="00C05697"/>
    <w:rsid w:val="00C24BFB"/>
    <w:rsid w:val="00C330A3"/>
    <w:rsid w:val="00C53051"/>
    <w:rsid w:val="00C55607"/>
    <w:rsid w:val="00C56667"/>
    <w:rsid w:val="00C60A45"/>
    <w:rsid w:val="00C71C00"/>
    <w:rsid w:val="00C84B19"/>
    <w:rsid w:val="00CC1422"/>
    <w:rsid w:val="00CD294E"/>
    <w:rsid w:val="00CD2FE8"/>
    <w:rsid w:val="00CD6194"/>
    <w:rsid w:val="00CD6338"/>
    <w:rsid w:val="00CE6610"/>
    <w:rsid w:val="00CF277D"/>
    <w:rsid w:val="00CF7EA4"/>
    <w:rsid w:val="00D12F02"/>
    <w:rsid w:val="00D23569"/>
    <w:rsid w:val="00D42716"/>
    <w:rsid w:val="00D5564C"/>
    <w:rsid w:val="00D70661"/>
    <w:rsid w:val="00D7542D"/>
    <w:rsid w:val="00D918B6"/>
    <w:rsid w:val="00DA44DF"/>
    <w:rsid w:val="00DB5B15"/>
    <w:rsid w:val="00DC0594"/>
    <w:rsid w:val="00DC163A"/>
    <w:rsid w:val="00DD058A"/>
    <w:rsid w:val="00DD0F6A"/>
    <w:rsid w:val="00DD1E01"/>
    <w:rsid w:val="00DD1FC1"/>
    <w:rsid w:val="00DD4C72"/>
    <w:rsid w:val="00DD78E7"/>
    <w:rsid w:val="00DE65F6"/>
    <w:rsid w:val="00DF035C"/>
    <w:rsid w:val="00DF479C"/>
    <w:rsid w:val="00DF4C12"/>
    <w:rsid w:val="00E016CA"/>
    <w:rsid w:val="00E04755"/>
    <w:rsid w:val="00E067E1"/>
    <w:rsid w:val="00E07609"/>
    <w:rsid w:val="00E1003C"/>
    <w:rsid w:val="00E1152E"/>
    <w:rsid w:val="00E118B0"/>
    <w:rsid w:val="00E13CCC"/>
    <w:rsid w:val="00E31766"/>
    <w:rsid w:val="00E545AE"/>
    <w:rsid w:val="00E56759"/>
    <w:rsid w:val="00E64327"/>
    <w:rsid w:val="00E81481"/>
    <w:rsid w:val="00E905A9"/>
    <w:rsid w:val="00E92DB2"/>
    <w:rsid w:val="00E9609A"/>
    <w:rsid w:val="00EB07E0"/>
    <w:rsid w:val="00EB28B0"/>
    <w:rsid w:val="00EB3571"/>
    <w:rsid w:val="00EB4CBB"/>
    <w:rsid w:val="00EB6D7E"/>
    <w:rsid w:val="00EC3747"/>
    <w:rsid w:val="00ED117F"/>
    <w:rsid w:val="00ED1255"/>
    <w:rsid w:val="00ED1D19"/>
    <w:rsid w:val="00EE1B18"/>
    <w:rsid w:val="00EE4314"/>
    <w:rsid w:val="00EF60AA"/>
    <w:rsid w:val="00EF7A1E"/>
    <w:rsid w:val="00F0359E"/>
    <w:rsid w:val="00F046DC"/>
    <w:rsid w:val="00F15095"/>
    <w:rsid w:val="00F26E3D"/>
    <w:rsid w:val="00F31B54"/>
    <w:rsid w:val="00F32E53"/>
    <w:rsid w:val="00F37770"/>
    <w:rsid w:val="00F43ACC"/>
    <w:rsid w:val="00F55396"/>
    <w:rsid w:val="00F5730D"/>
    <w:rsid w:val="00F65DA9"/>
    <w:rsid w:val="00F67D02"/>
    <w:rsid w:val="00F71FD3"/>
    <w:rsid w:val="00F7261A"/>
    <w:rsid w:val="00F81BAA"/>
    <w:rsid w:val="00F93A66"/>
    <w:rsid w:val="00F94BDC"/>
    <w:rsid w:val="00FB3A59"/>
    <w:rsid w:val="00FC07DE"/>
    <w:rsid w:val="00FD7239"/>
    <w:rsid w:val="00FE1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F0561E"/>
  <w15:docId w15:val="{0527FE25-680A-429A-80F4-5169DD6AA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154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625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B0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07E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07E0"/>
  </w:style>
  <w:style w:type="paragraph" w:styleId="Stopka">
    <w:name w:val="footer"/>
    <w:basedOn w:val="Normalny"/>
    <w:link w:val="StopkaZnak"/>
    <w:uiPriority w:val="99"/>
    <w:unhideWhenUsed/>
    <w:rsid w:val="00EB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07E0"/>
  </w:style>
  <w:style w:type="paragraph" w:customStyle="1" w:styleId="primepapierstyl">
    <w:name w:val="prime_papier_styl"/>
    <w:basedOn w:val="Normalny"/>
    <w:qFormat/>
    <w:rsid w:val="009D013C"/>
    <w:pPr>
      <w:spacing w:line="360" w:lineRule="auto"/>
    </w:pPr>
    <w:rPr>
      <w:rFonts w:ascii="Open Sans" w:hAnsi="Open Sans" w:cstheme="minorHAnsi"/>
      <w:color w:val="000000"/>
      <w:sz w:val="24"/>
      <w:szCs w:val="24"/>
      <w:shd w:val="clear" w:color="auto" w:fill="FFFFFF"/>
      <w:lang w:val="en-US"/>
    </w:rPr>
  </w:style>
  <w:style w:type="paragraph" w:customStyle="1" w:styleId="primenaglowek1">
    <w:name w:val="prime_naglowek_1"/>
    <w:basedOn w:val="Nagwek1"/>
    <w:qFormat/>
    <w:rsid w:val="009D013C"/>
    <w:pPr>
      <w:spacing w:line="480" w:lineRule="auto"/>
    </w:pPr>
    <w:rPr>
      <w:rFonts w:ascii="Open Sans" w:hAnsi="Open Sans"/>
      <w:color w:val="000000" w:themeColor="text1"/>
      <w:u w:val="thick" w:color="FFFF00"/>
    </w:rPr>
  </w:style>
  <w:style w:type="character" w:customStyle="1" w:styleId="Nagwek2Znak">
    <w:name w:val="Nagłówek 2 Znak"/>
    <w:basedOn w:val="Domylnaczcionkaakapitu"/>
    <w:link w:val="Nagwek2"/>
    <w:uiPriority w:val="9"/>
    <w:rsid w:val="002625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4154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rimenaglowek2">
    <w:name w:val="prime_naglowek_2"/>
    <w:basedOn w:val="Nagwek2"/>
    <w:qFormat/>
    <w:rsid w:val="009D013C"/>
    <w:pPr>
      <w:spacing w:line="480" w:lineRule="auto"/>
    </w:pPr>
    <w:rPr>
      <w:rFonts w:ascii="Open Sans" w:hAnsi="Open Sans"/>
      <w:color w:val="000000" w:themeColor="text1"/>
      <w:sz w:val="24"/>
    </w:rPr>
  </w:style>
  <w:style w:type="paragraph" w:styleId="NormalnyWeb">
    <w:name w:val="Normal (Web)"/>
    <w:basedOn w:val="Normalny"/>
    <w:uiPriority w:val="99"/>
    <w:semiHidden/>
    <w:unhideWhenUsed/>
    <w:rsid w:val="00262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2625F0"/>
    <w:rPr>
      <w:color w:val="0000FF"/>
      <w:u w:val="single"/>
    </w:rPr>
  </w:style>
  <w:style w:type="table" w:styleId="Tabela-Siatka">
    <w:name w:val="Table Grid"/>
    <w:basedOn w:val="Standardowy"/>
    <w:uiPriority w:val="59"/>
    <w:rsid w:val="00E0760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zodstpw">
    <w:name w:val="No Spacing"/>
    <w:uiPriority w:val="1"/>
    <w:qFormat/>
    <w:rsid w:val="00D12F02"/>
    <w:pPr>
      <w:spacing w:after="0" w:line="240" w:lineRule="auto"/>
    </w:pPr>
  </w:style>
  <w:style w:type="character" w:customStyle="1" w:styleId="apple-tab-span">
    <w:name w:val="apple-tab-span"/>
    <w:basedOn w:val="Domylnaczcionkaakapitu"/>
    <w:rsid w:val="00DD058A"/>
  </w:style>
  <w:style w:type="paragraph" w:styleId="Akapitzlist">
    <w:name w:val="List Paragraph"/>
    <w:basedOn w:val="Normalny"/>
    <w:uiPriority w:val="34"/>
    <w:qFormat/>
    <w:rsid w:val="00C84B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7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8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2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66E98-8753-48F9-9A03-5ECC8BD3F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989</Words>
  <Characters>5935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prtime2</dc:creator>
  <cp:lastModifiedBy>Ala Mas</cp:lastModifiedBy>
  <cp:revision>4</cp:revision>
  <cp:lastPrinted>2023-01-05T09:25:00Z</cp:lastPrinted>
  <dcterms:created xsi:type="dcterms:W3CDTF">2023-01-05T09:09:00Z</dcterms:created>
  <dcterms:modified xsi:type="dcterms:W3CDTF">2023-01-05T09:25:00Z</dcterms:modified>
</cp:coreProperties>
</file>