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6799"/>
        <w:gridCol w:w="1701"/>
      </w:tblGrid>
      <w:tr w:rsidR="00F661A4" w:rsidRPr="00D641A3" w14:paraId="68DC5FCD" w14:textId="77777777" w:rsidTr="00F661A4">
        <w:trPr>
          <w:trHeight w:val="1263"/>
        </w:trPr>
        <w:tc>
          <w:tcPr>
            <w:tcW w:w="6799" w:type="dxa"/>
          </w:tcPr>
          <w:p w14:paraId="57262772" w14:textId="56D14D35" w:rsidR="00F661A4" w:rsidRPr="00C817BB" w:rsidRDefault="00D32D81" w:rsidP="00D641A3">
            <w:pPr>
              <w:pStyle w:val="primepapierstyl"/>
              <w:rPr>
                <w:b/>
                <w:bCs/>
              </w:rPr>
            </w:pPr>
            <w:r>
              <w:rPr>
                <w:b/>
                <w:bCs/>
              </w:rPr>
              <w:t>Artykuł ekspercki</w:t>
            </w:r>
            <w:r w:rsidR="00F661A4" w:rsidRPr="00C817BB">
              <w:rPr>
                <w:b/>
                <w:bCs/>
              </w:rPr>
              <w:t>:</w:t>
            </w:r>
          </w:p>
          <w:p w14:paraId="14BB92D3" w14:textId="636BFB8A" w:rsidR="00F661A4" w:rsidRPr="00D641A3" w:rsidRDefault="00D32D81" w:rsidP="00D641A3">
            <w:pPr>
              <w:pStyle w:val="primepapierstyl"/>
            </w:pPr>
            <w:r>
              <w:t>Co działo się na rynku nieruchomości w 2021 roku?</w:t>
            </w:r>
          </w:p>
        </w:tc>
        <w:tc>
          <w:tcPr>
            <w:tcW w:w="1701" w:type="dxa"/>
          </w:tcPr>
          <w:p w14:paraId="7AFC657E" w14:textId="77777777" w:rsidR="00F661A4" w:rsidRPr="00C817BB" w:rsidRDefault="00F661A4" w:rsidP="00D641A3">
            <w:pPr>
              <w:pStyle w:val="primepapierstyl"/>
              <w:rPr>
                <w:b/>
                <w:bCs/>
              </w:rPr>
            </w:pPr>
            <w:r w:rsidRPr="00C817BB">
              <w:rPr>
                <w:b/>
                <w:bCs/>
              </w:rPr>
              <w:t>Data:</w:t>
            </w:r>
          </w:p>
          <w:p w14:paraId="3FCE7F7F" w14:textId="2AF17A4F" w:rsidR="00F661A4" w:rsidRPr="00D641A3" w:rsidRDefault="00747C72" w:rsidP="00D641A3">
            <w:pPr>
              <w:pStyle w:val="primepapierstyl"/>
            </w:pPr>
            <w:r>
              <w:t>20</w:t>
            </w:r>
            <w:r w:rsidR="00F661A4" w:rsidRPr="00D641A3">
              <w:t>.</w:t>
            </w:r>
            <w:r>
              <w:t>12</w:t>
            </w:r>
            <w:bookmarkStart w:id="0" w:name="_GoBack"/>
            <w:bookmarkEnd w:id="0"/>
            <w:r w:rsidR="00F661A4" w:rsidRPr="00D641A3">
              <w:t>.2021</w:t>
            </w:r>
          </w:p>
        </w:tc>
      </w:tr>
    </w:tbl>
    <w:p w14:paraId="695436E1" w14:textId="77777777" w:rsidR="0023254F" w:rsidRPr="00D641A3" w:rsidRDefault="0023254F" w:rsidP="00D641A3">
      <w:pPr>
        <w:pStyle w:val="primepapierstyl"/>
      </w:pPr>
      <w:bookmarkStart w:id="1" w:name="_21yyfr477kq"/>
      <w:bookmarkEnd w:id="1"/>
    </w:p>
    <w:p w14:paraId="4B22B483" w14:textId="77777777" w:rsidR="00D32D81" w:rsidRPr="00D32D81" w:rsidRDefault="00D32D81" w:rsidP="00D32D81">
      <w:pPr>
        <w:pStyle w:val="primenaglowek1"/>
        <w:rPr>
          <w:rFonts w:eastAsia="Times New Roman"/>
        </w:rPr>
      </w:pPr>
      <w:r w:rsidRPr="00D32D81">
        <w:rPr>
          <w:rFonts w:eastAsia="Times New Roman"/>
        </w:rPr>
        <w:t>Co działo się na rynku nieruchomości w 2021 roku?</w:t>
      </w:r>
    </w:p>
    <w:p w14:paraId="0D73E700" w14:textId="77777777" w:rsidR="00D32D81" w:rsidRPr="00D32D81" w:rsidRDefault="00D32D81" w:rsidP="00D32D81">
      <w:pPr>
        <w:pStyle w:val="primenaglowek2"/>
        <w:rPr>
          <w:rFonts w:eastAsia="Times New Roman"/>
        </w:rPr>
      </w:pPr>
      <w:r w:rsidRPr="00D32D81">
        <w:rPr>
          <w:rFonts w:eastAsia="Times New Roman"/>
        </w:rPr>
        <w:t>2021 był dla branży nieruchomości rokiem wzrostu i pełnego rozkwitu po nieprzewidywalnym i gwałtownie zmiennym 2020. Na rynku pojawiło się więcej mieszkań, zainteresowanie nimi rosło, a deweloperzy starali się jak najszybciej reagować na wzrastający popyt.</w:t>
      </w:r>
    </w:p>
    <w:p w14:paraId="3271A392" w14:textId="77777777" w:rsidR="00D32D81" w:rsidRPr="00D32D81" w:rsidRDefault="00D32D81" w:rsidP="00D32D81">
      <w:pPr>
        <w:spacing w:after="0" w:line="240" w:lineRule="auto"/>
        <w:rPr>
          <w:rFonts w:ascii="Times New Roman" w:eastAsia="Times New Roman" w:hAnsi="Times New Roman" w:cs="Times New Roman"/>
          <w:sz w:val="24"/>
          <w:szCs w:val="24"/>
        </w:rPr>
      </w:pPr>
    </w:p>
    <w:p w14:paraId="4C9CF733" w14:textId="77777777" w:rsidR="00D32D81" w:rsidRPr="00D32D81" w:rsidRDefault="00D32D81" w:rsidP="00D32D81">
      <w:pPr>
        <w:pStyle w:val="primenaglowek2"/>
        <w:rPr>
          <w:rFonts w:eastAsia="Times New Roman"/>
        </w:rPr>
      </w:pPr>
      <w:r w:rsidRPr="00D32D81">
        <w:rPr>
          <w:rFonts w:eastAsia="Times New Roman"/>
        </w:rPr>
        <w:t>Okres prosperity</w:t>
      </w:r>
    </w:p>
    <w:p w14:paraId="3CC42D3A" w14:textId="3351252C" w:rsidR="00D32D81" w:rsidRPr="00D32D81" w:rsidRDefault="00D32D81" w:rsidP="00D32D81">
      <w:pPr>
        <w:pStyle w:val="primepapierstyl"/>
        <w:rPr>
          <w:rFonts w:eastAsia="Times New Roman"/>
        </w:rPr>
      </w:pPr>
      <w:r w:rsidRPr="00D32D81">
        <w:rPr>
          <w:rFonts w:eastAsia="Times New Roman"/>
        </w:rPr>
        <w:t xml:space="preserve">Mijający rok w mieszkaniówce prawdopodobnie zostanie zapamiętany jako okres rozwoju. Dotyczy to zarówno wolumenów sprzedaży nowych lokali (zwłaszcza w pierwszej połowie roku), jak i wzrostów cen metra kwadratowego. - </w:t>
      </w:r>
      <w:r w:rsidRPr="00D32D81">
        <w:rPr>
          <w:rFonts w:eastAsia="Times New Roman"/>
          <w:i/>
          <w:iCs/>
        </w:rPr>
        <w:t>Znamienny dla całego roku był przede wszystkim fakt, że deweloperzy oddali do użytkowania rekordową liczbę mieszkań, pomimo odczuwalnego dla nich wzrostu cen materiałów i robocizny -</w:t>
      </w:r>
      <w:r w:rsidRPr="00D32D81">
        <w:rPr>
          <w:rFonts w:eastAsia="Times New Roman"/>
        </w:rPr>
        <w:t xml:space="preserve"> twierdzi Aneta Nagler, redaktor naczelna Strefy Nieruchomości.</w:t>
      </w:r>
      <w:r w:rsidRPr="00D32D81">
        <w:rPr>
          <w:rFonts w:eastAsia="Times New Roman"/>
          <w:i/>
          <w:iCs/>
        </w:rPr>
        <w:t xml:space="preserve"> </w:t>
      </w:r>
      <w:r w:rsidRPr="00D32D81">
        <w:rPr>
          <w:rFonts w:eastAsia="Times New Roman"/>
        </w:rPr>
        <w:t>GUS podaje, że w okresie od stycznia do końca października 2021 roku oddano do użytkowania więcej mieszkań, niż miało to miejsce przed rokiem. Według dostępnych danych było to aż 184</w:t>
      </w:r>
      <w:proofErr w:type="gramStart"/>
      <w:r w:rsidRPr="00D32D81">
        <w:rPr>
          <w:rFonts w:eastAsia="Times New Roman"/>
        </w:rPr>
        <w:t>,4</w:t>
      </w:r>
      <w:proofErr w:type="gramEnd"/>
      <w:r w:rsidRPr="00D32D81">
        <w:rPr>
          <w:rFonts w:eastAsia="Times New Roman"/>
        </w:rPr>
        <w:t xml:space="preserve"> tys. </w:t>
      </w:r>
      <w:proofErr w:type="gramStart"/>
      <w:r w:rsidRPr="00D32D81">
        <w:rPr>
          <w:rFonts w:eastAsia="Times New Roman"/>
        </w:rPr>
        <w:t>nowych</w:t>
      </w:r>
      <w:proofErr w:type="gramEnd"/>
      <w:r w:rsidRPr="00D32D81">
        <w:rPr>
          <w:rFonts w:eastAsia="Times New Roman"/>
        </w:rPr>
        <w:t xml:space="preserve"> lokali, czyli o 4% więcej niż rok wcześniej. Ich łączna powierzchnia użytkowa wyniosła 17</w:t>
      </w:r>
      <w:proofErr w:type="gramStart"/>
      <w:r w:rsidRPr="00D32D81">
        <w:rPr>
          <w:rFonts w:eastAsia="Times New Roman"/>
        </w:rPr>
        <w:t>,2</w:t>
      </w:r>
      <w:proofErr w:type="gramEnd"/>
      <w:r w:rsidRPr="00D32D81">
        <w:rPr>
          <w:rFonts w:eastAsia="Times New Roman"/>
        </w:rPr>
        <w:t xml:space="preserve"> mln m2, czyli o niemal 10% więcej w stosunku r./r.</w:t>
      </w:r>
    </w:p>
    <w:p w14:paraId="4D07F1C5" w14:textId="2F34FAFC" w:rsidR="00D32D81" w:rsidRPr="00D32D81" w:rsidRDefault="00D32D81" w:rsidP="00D32D81">
      <w:pPr>
        <w:pStyle w:val="primepapierstyl"/>
        <w:rPr>
          <w:rFonts w:eastAsia="Times New Roman"/>
        </w:rPr>
      </w:pPr>
      <w:r w:rsidRPr="00D32D81">
        <w:rPr>
          <w:rFonts w:eastAsia="Times New Roman"/>
        </w:rPr>
        <w:t xml:space="preserve">Wzrosła również liczba mieszkań, </w:t>
      </w:r>
      <w:proofErr w:type="gramStart"/>
      <w:r w:rsidRPr="00D32D81">
        <w:rPr>
          <w:rFonts w:eastAsia="Times New Roman"/>
        </w:rPr>
        <w:t>na</w:t>
      </w:r>
      <w:proofErr w:type="gramEnd"/>
      <w:r w:rsidRPr="00D32D81">
        <w:rPr>
          <w:rFonts w:eastAsia="Times New Roman"/>
        </w:rPr>
        <w:t xml:space="preserve"> których budowę wydano pozwolenia (lub dokonano zgłoszenia projektu budowlanego) oraz liczba mieszkań, których budowę rozpoczęto. Od początku roku do końca października 2021 r. wydano takie </w:t>
      </w:r>
      <w:r w:rsidRPr="00D32D81">
        <w:rPr>
          <w:rFonts w:eastAsia="Times New Roman"/>
        </w:rPr>
        <w:lastRenderedPageBreak/>
        <w:t>pozwolenia na 283</w:t>
      </w:r>
      <w:proofErr w:type="gramStart"/>
      <w:r w:rsidRPr="00D32D81">
        <w:rPr>
          <w:rFonts w:eastAsia="Times New Roman"/>
        </w:rPr>
        <w:t>,4</w:t>
      </w:r>
      <w:proofErr w:type="gramEnd"/>
      <w:r w:rsidRPr="00D32D81">
        <w:rPr>
          <w:rFonts w:eastAsia="Times New Roman"/>
        </w:rPr>
        <w:t xml:space="preserve"> tys.lokali mieszkalnych, tj. </w:t>
      </w:r>
      <w:proofErr w:type="gramStart"/>
      <w:r w:rsidRPr="00D32D81">
        <w:rPr>
          <w:rFonts w:eastAsia="Times New Roman"/>
        </w:rPr>
        <w:t>o</w:t>
      </w:r>
      <w:proofErr w:type="gramEnd"/>
      <w:r w:rsidRPr="00D32D81">
        <w:rPr>
          <w:rFonts w:eastAsia="Times New Roman"/>
        </w:rPr>
        <w:t xml:space="preserve"> 29,2% więcej niż w analogicznym okresie w 2020 roku. Najwięcej takich decyzji otrzymali deweloperzy (174</w:t>
      </w:r>
      <w:proofErr w:type="gramStart"/>
      <w:r w:rsidRPr="00D32D81">
        <w:rPr>
          <w:rFonts w:eastAsia="Times New Roman"/>
        </w:rPr>
        <w:t>,4</w:t>
      </w:r>
      <w:proofErr w:type="gramEnd"/>
      <w:r w:rsidRPr="00D32D81">
        <w:rPr>
          <w:rFonts w:eastAsia="Times New Roman"/>
        </w:rPr>
        <w:t xml:space="preserve"> tys., wzrost o 31,5% r./r.) oraz inwestorzy indywidualni (105,7 tys., wzrost o 25,6%). Liczba mieszkań, których budowę rozpoczęto wyniosła w tym roku 239 </w:t>
      </w:r>
      <w:proofErr w:type="gramStart"/>
      <w:r w:rsidRPr="00D32D81">
        <w:rPr>
          <w:rFonts w:eastAsia="Times New Roman"/>
        </w:rPr>
        <w:t>tys.,</w:t>
      </w:r>
      <w:proofErr w:type="gramEnd"/>
      <w:r w:rsidRPr="00D32D81">
        <w:rPr>
          <w:rFonts w:eastAsia="Times New Roman"/>
        </w:rPr>
        <w:t xml:space="preserve"> czyli aż o 27,8% więcej niż przed rokiem. (Źródło danych GUS</w:t>
      </w:r>
      <w:r>
        <w:rPr>
          <w:rFonts w:eastAsia="Times New Roman"/>
        </w:rPr>
        <w:t>)</w:t>
      </w:r>
      <w:r w:rsidRPr="00D32D81">
        <w:rPr>
          <w:rFonts w:eastAsia="Times New Roman"/>
        </w:rPr>
        <w:t xml:space="preserve">. Jarosław Jędrzyński, ekspert portalu RynekPierwotny.pl, zwraca uwagę </w:t>
      </w:r>
      <w:proofErr w:type="gramStart"/>
      <w:r w:rsidRPr="00D32D81">
        <w:rPr>
          <w:rFonts w:eastAsia="Times New Roman"/>
        </w:rPr>
        <w:t>na</w:t>
      </w:r>
      <w:proofErr w:type="gramEnd"/>
      <w:r w:rsidRPr="00D32D81">
        <w:rPr>
          <w:rFonts w:eastAsia="Times New Roman"/>
        </w:rPr>
        <w:t xml:space="preserve"> wzmożoną aktywność zagranicznych funduszy mieszkaniowych, które do końca roku będą w Polsce dysponowały aż 8 tysiącami mieszkań i mają plany na liczne inwestycje w przyszłości. Według niego mijający rok może zostać uznany za początek budowy w naszym kraju rynku instytucjonalnego z prawdziwego zdarzenia. Podobny trend zauważają też deweloperzy.</w:t>
      </w:r>
    </w:p>
    <w:p w14:paraId="44D2FB64" w14:textId="77777777" w:rsidR="00D32D81" w:rsidRPr="00D32D81" w:rsidRDefault="00D32D81" w:rsidP="00D32D81">
      <w:pPr>
        <w:pStyle w:val="primepapierstyl"/>
        <w:rPr>
          <w:rFonts w:eastAsia="Times New Roman"/>
        </w:rPr>
      </w:pPr>
      <w:r w:rsidRPr="00D32D81">
        <w:rPr>
          <w:rFonts w:eastAsia="Times New Roman"/>
        </w:rPr>
        <w:t xml:space="preserve">- </w:t>
      </w:r>
      <w:r w:rsidRPr="00D32D81">
        <w:rPr>
          <w:rFonts w:eastAsia="Times New Roman"/>
          <w:i/>
          <w:iCs/>
        </w:rPr>
        <w:t>Cora</w:t>
      </w:r>
      <w:r w:rsidRPr="00D32D81">
        <w:rPr>
          <w:rFonts w:eastAsia="Times New Roman"/>
        </w:rPr>
        <w:t xml:space="preserve">z </w:t>
      </w:r>
      <w:r w:rsidRPr="00D32D81">
        <w:rPr>
          <w:rFonts w:eastAsia="Times New Roman"/>
          <w:i/>
          <w:iCs/>
        </w:rPr>
        <w:t xml:space="preserve">częściej dochodzi do pakietowych wykupów mieszkań, a nowe oferty znikają z rynku w naprawdę szybkim tempie. Dodatkowo mamy do czynienia z ograniczoną dostępnością działek, a co za tym idzie, notujemy coraz wyższe ich ceny - </w:t>
      </w:r>
      <w:r w:rsidRPr="00D32D81">
        <w:rPr>
          <w:rFonts w:eastAsia="Times New Roman"/>
        </w:rPr>
        <w:t>mówi Grzegorz Woźniak, prezes spółki Quelle Locum.</w:t>
      </w:r>
    </w:p>
    <w:p w14:paraId="6D030996" w14:textId="77777777" w:rsidR="00D32D81" w:rsidRPr="00D32D81" w:rsidRDefault="00D32D81" w:rsidP="00D32D81">
      <w:pPr>
        <w:pStyle w:val="primepapierstyl"/>
        <w:rPr>
          <w:rFonts w:eastAsia="Times New Roman"/>
        </w:rPr>
      </w:pPr>
      <w:r w:rsidRPr="00D32D81">
        <w:rPr>
          <w:rFonts w:eastAsia="Times New Roman"/>
          <w:b/>
          <w:bCs/>
        </w:rPr>
        <w:t>Dynamiczny wzrost cen</w:t>
      </w:r>
    </w:p>
    <w:p w14:paraId="2893ACAA" w14:textId="2970CCC0" w:rsidR="00D32D81" w:rsidRPr="00D32D81" w:rsidRDefault="00D32D81" w:rsidP="00D32D81">
      <w:pPr>
        <w:pStyle w:val="primepapierstyl"/>
        <w:rPr>
          <w:rFonts w:eastAsia="Times New Roman"/>
        </w:rPr>
      </w:pPr>
      <w:r w:rsidRPr="00D32D81">
        <w:rPr>
          <w:rFonts w:eastAsia="Times New Roman"/>
        </w:rPr>
        <w:t xml:space="preserve">W Polsce </w:t>
      </w:r>
      <w:proofErr w:type="gramStart"/>
      <w:r w:rsidRPr="00D32D81">
        <w:rPr>
          <w:rFonts w:eastAsia="Times New Roman"/>
        </w:rPr>
        <w:t>od</w:t>
      </w:r>
      <w:proofErr w:type="gramEnd"/>
      <w:r w:rsidRPr="00D32D81">
        <w:rPr>
          <w:rFonts w:eastAsia="Times New Roman"/>
        </w:rPr>
        <w:t xml:space="preserve"> dłuższego czasu konsekwentnie drożeje niemal wszystko i nieruchomości nie są tutaj wyjątkiem. -</w:t>
      </w:r>
      <w:r w:rsidRPr="00D32D81">
        <w:rPr>
          <w:rFonts w:eastAsia="Times New Roman"/>
          <w:i/>
          <w:iCs/>
        </w:rPr>
        <w:t xml:space="preserve"> W pierwszym kwartale ceny mieszkań utrzymały się </w:t>
      </w:r>
      <w:proofErr w:type="gramStart"/>
      <w:r w:rsidRPr="00D32D81">
        <w:rPr>
          <w:rFonts w:eastAsia="Times New Roman"/>
          <w:i/>
          <w:iCs/>
        </w:rPr>
        <w:t>na</w:t>
      </w:r>
      <w:proofErr w:type="gramEnd"/>
      <w:r w:rsidRPr="00D32D81">
        <w:rPr>
          <w:rFonts w:eastAsia="Times New Roman"/>
          <w:i/>
          <w:iCs/>
        </w:rPr>
        <w:t xml:space="preserve"> wysokim poziomie i, zgodnie z przewidywaniami, notowano ich przyspieszony wzrost w II i III kwartale -</w:t>
      </w:r>
      <w:r w:rsidRPr="00D32D81">
        <w:rPr>
          <w:rFonts w:eastAsia="Times New Roman"/>
        </w:rPr>
        <w:t xml:space="preserve"> mówi Aneta Nagler.</w:t>
      </w:r>
      <w:r w:rsidRPr="00D32D81">
        <w:rPr>
          <w:rFonts w:eastAsia="Times New Roman"/>
          <w:b/>
          <w:bCs/>
        </w:rPr>
        <w:t xml:space="preserve"> </w:t>
      </w:r>
      <w:r w:rsidRPr="00D32D81">
        <w:rPr>
          <w:rFonts w:eastAsia="Times New Roman"/>
        </w:rPr>
        <w:t xml:space="preserve">Ceny działek, domów, nieruchomości komercyjnych oraz mieszkań pięły się w tym roku w górę. Potwierdzają to odczyty Indeksu Cen Mieszkań - wskaźnika trendu cenowego </w:t>
      </w:r>
      <w:proofErr w:type="gramStart"/>
      <w:r w:rsidRPr="00D32D81">
        <w:rPr>
          <w:rFonts w:eastAsia="Times New Roman"/>
        </w:rPr>
        <w:t>opublikowanego</w:t>
      </w:r>
      <w:proofErr w:type="gramEnd"/>
      <w:r w:rsidRPr="00D32D81">
        <w:rPr>
          <w:rFonts w:eastAsia="Times New Roman"/>
        </w:rPr>
        <w:t xml:space="preserve"> przez serwis Morizon.pl. Wynika z niego, że w ciągu ostatnich 12 miesięcy jego wartość urosła o 139</w:t>
      </w:r>
      <w:proofErr w:type="gramStart"/>
      <w:r w:rsidRPr="00D32D81">
        <w:rPr>
          <w:rFonts w:eastAsia="Times New Roman"/>
        </w:rPr>
        <w:t>,2</w:t>
      </w:r>
      <w:proofErr w:type="gramEnd"/>
      <w:r w:rsidRPr="00D32D81">
        <w:rPr>
          <w:rFonts w:eastAsia="Times New Roman"/>
        </w:rPr>
        <w:t xml:space="preserve"> pkt (z poziomu 1237 pkt. do 1376 pkt). Fakt ten oznacza, że ceny ofertowe mieszkań w Polsce wzrosły w ciągu roku </w:t>
      </w:r>
      <w:proofErr w:type="gramStart"/>
      <w:r w:rsidRPr="00D32D81">
        <w:rPr>
          <w:rFonts w:eastAsia="Times New Roman"/>
        </w:rPr>
        <w:t>aż</w:t>
      </w:r>
      <w:proofErr w:type="gramEnd"/>
      <w:r w:rsidRPr="00D32D81">
        <w:rPr>
          <w:rFonts w:eastAsia="Times New Roman"/>
        </w:rPr>
        <w:t xml:space="preserve"> o 10%. Podobne </w:t>
      </w:r>
      <w:proofErr w:type="gramStart"/>
      <w:r w:rsidRPr="00D32D81">
        <w:rPr>
          <w:rFonts w:eastAsia="Times New Roman"/>
        </w:rPr>
        <w:t>dane</w:t>
      </w:r>
      <w:proofErr w:type="gramEnd"/>
      <w:r w:rsidRPr="00D32D81">
        <w:rPr>
          <w:rFonts w:eastAsia="Times New Roman"/>
        </w:rPr>
        <w:t xml:space="preserve"> przedstawia również NBP. W okresie między lutym a wrześniem 2021 roku średniomiesięczny wzrost indeksu wynosił 17</w:t>
      </w:r>
      <w:proofErr w:type="gramStart"/>
      <w:r w:rsidRPr="00D32D81">
        <w:rPr>
          <w:rFonts w:eastAsia="Times New Roman"/>
        </w:rPr>
        <w:t>,3</w:t>
      </w:r>
      <w:proofErr w:type="gramEnd"/>
      <w:r w:rsidRPr="00D32D81">
        <w:rPr>
          <w:rFonts w:eastAsia="Times New Roman"/>
        </w:rPr>
        <w:t xml:space="preserve"> pkt. To więcej niż np. </w:t>
      </w:r>
      <w:proofErr w:type="gramStart"/>
      <w:r w:rsidRPr="00D32D81">
        <w:rPr>
          <w:rFonts w:eastAsia="Times New Roman"/>
        </w:rPr>
        <w:t>w</w:t>
      </w:r>
      <w:proofErr w:type="gramEnd"/>
      <w:r w:rsidRPr="00D32D81">
        <w:rPr>
          <w:rFonts w:eastAsia="Times New Roman"/>
        </w:rPr>
        <w:t xml:space="preserve"> okresie boomu mieszkaniowego, który obserwowaliśmy jeszcze przed wybuchem epidemii </w:t>
      </w:r>
      <w:r w:rsidRPr="00D32D81">
        <w:rPr>
          <w:rFonts w:eastAsia="Times New Roman"/>
        </w:rPr>
        <w:lastRenderedPageBreak/>
        <w:t xml:space="preserve">koronawirusa. Co nas czeka w niedalekiej przyszłości? Grzegorz Woźniak jest zdania, że to nie koniec wzrostów - </w:t>
      </w:r>
      <w:r w:rsidRPr="00D32D81">
        <w:rPr>
          <w:rFonts w:eastAsia="Times New Roman"/>
          <w:i/>
          <w:iCs/>
        </w:rPr>
        <w:t xml:space="preserve">Inflacja, podwyżka stóp procentowych, drożejące materiały i działki wpłyną znacząco </w:t>
      </w:r>
      <w:proofErr w:type="gramStart"/>
      <w:r w:rsidRPr="00D32D81">
        <w:rPr>
          <w:rFonts w:eastAsia="Times New Roman"/>
          <w:i/>
          <w:iCs/>
        </w:rPr>
        <w:t>na</w:t>
      </w:r>
      <w:proofErr w:type="gramEnd"/>
      <w:r w:rsidRPr="00D32D81">
        <w:rPr>
          <w:rFonts w:eastAsia="Times New Roman"/>
          <w:i/>
          <w:iCs/>
        </w:rPr>
        <w:t xml:space="preserve"> kolejne wzrosty cen mieszkań. Będzie to skutkować mniejszą zdolnością kredytową i mniejszą szansą </w:t>
      </w:r>
      <w:proofErr w:type="gramStart"/>
      <w:r w:rsidRPr="00D32D81">
        <w:rPr>
          <w:rFonts w:eastAsia="Times New Roman"/>
          <w:i/>
          <w:iCs/>
        </w:rPr>
        <w:t>na</w:t>
      </w:r>
      <w:proofErr w:type="gramEnd"/>
      <w:r w:rsidRPr="00D32D81">
        <w:rPr>
          <w:rFonts w:eastAsia="Times New Roman"/>
          <w:i/>
          <w:iCs/>
        </w:rPr>
        <w:t xml:space="preserve"> zakup własnego “M”. Mieszkania mogą przejść w ręce inwestorów, którzy dysponują gotówką, a niektórzy indywidualni klienci </w:t>
      </w:r>
      <w:proofErr w:type="gramStart"/>
      <w:r w:rsidRPr="00D32D81">
        <w:rPr>
          <w:rFonts w:eastAsia="Times New Roman"/>
          <w:i/>
          <w:iCs/>
        </w:rPr>
        <w:t>będą</w:t>
      </w:r>
      <w:proofErr w:type="gramEnd"/>
      <w:r w:rsidRPr="00D32D81">
        <w:rPr>
          <w:rFonts w:eastAsia="Times New Roman"/>
          <w:i/>
          <w:iCs/>
        </w:rPr>
        <w:t xml:space="preserve"> musieli zadowolić się mniejszym metrażem. </w:t>
      </w:r>
      <w:r>
        <w:rPr>
          <w:rFonts w:eastAsia="Times New Roman"/>
          <w:i/>
          <w:iCs/>
        </w:rPr>
        <w:t>Ważne</w:t>
      </w:r>
      <w:r w:rsidRPr="00D32D81">
        <w:rPr>
          <w:rFonts w:eastAsia="Times New Roman"/>
          <w:i/>
          <w:iCs/>
        </w:rPr>
        <w:t xml:space="preserve"> więc, by kupowane przez nich lokale były jak najbardziej kompaktowe i funkcjonalne</w:t>
      </w:r>
      <w:r w:rsidRPr="00D32D81">
        <w:rPr>
          <w:rFonts w:eastAsia="Times New Roman"/>
        </w:rPr>
        <w:t xml:space="preserve"> - mówi.</w:t>
      </w:r>
    </w:p>
    <w:p w14:paraId="4453C242" w14:textId="77777777" w:rsidR="00D32D81" w:rsidRPr="00D32D81" w:rsidRDefault="00D32D81" w:rsidP="00D32D81">
      <w:pPr>
        <w:pStyle w:val="primepapierstyl"/>
        <w:rPr>
          <w:rFonts w:eastAsia="Times New Roman"/>
        </w:rPr>
      </w:pPr>
      <w:r w:rsidRPr="00D32D81">
        <w:rPr>
          <w:rFonts w:eastAsia="Times New Roman"/>
        </w:rPr>
        <w:t xml:space="preserve">Na tak dynamiczny wzrost cen lokali mieszkalnych w 2021 roku złożyło się wiele różnorodnych czynników. Przede wszystkim nieruchomości </w:t>
      </w:r>
      <w:proofErr w:type="gramStart"/>
      <w:r w:rsidRPr="00D32D81">
        <w:rPr>
          <w:rFonts w:eastAsia="Times New Roman"/>
        </w:rPr>
        <w:t>są</w:t>
      </w:r>
      <w:proofErr w:type="gramEnd"/>
      <w:r w:rsidRPr="00D32D81">
        <w:rPr>
          <w:rFonts w:eastAsia="Times New Roman"/>
        </w:rPr>
        <w:t xml:space="preserve"> postrzegane jako bezpieczna przystań dla kapitału i najlepszy oręż, którego można użyć w nierównym starciu z inflacją. Szczególnie w niepewnych czasach powolnego wychodzenia z kryzysu pandemicznego ludzie pragną posiadać coś, czego </w:t>
      </w:r>
      <w:proofErr w:type="gramStart"/>
      <w:r w:rsidRPr="00D32D81">
        <w:rPr>
          <w:rFonts w:eastAsia="Times New Roman"/>
        </w:rPr>
        <w:t>będą</w:t>
      </w:r>
      <w:proofErr w:type="gramEnd"/>
      <w:r w:rsidRPr="00D32D81">
        <w:rPr>
          <w:rFonts w:eastAsia="Times New Roman"/>
        </w:rPr>
        <w:t xml:space="preserve"> pewni w przyszłości. - </w:t>
      </w:r>
      <w:r w:rsidRPr="00D32D81">
        <w:rPr>
          <w:rFonts w:eastAsia="Times New Roman"/>
          <w:i/>
          <w:iCs/>
        </w:rPr>
        <w:t xml:space="preserve">Na wzrosty cen miały także wpływ takie zmienne jak wzrost wynagrodzeń, odbudowa gospodarki oraz najniższe w historii stopy procentowe. Właśnie z ich powodu lokaty były niemal nieoprocentowane, a kredyty najtańsze w historii, co zachęcało do zakupu nieruchomości w celach inwestycyjnych </w:t>
      </w:r>
      <w:r w:rsidRPr="00D32D81">
        <w:rPr>
          <w:rFonts w:eastAsia="Times New Roman"/>
        </w:rPr>
        <w:t>- zauważa Bartłomiej Rzepa, członek zarządu spółki realizującej inwestycję Osiedle Symbioza.</w:t>
      </w:r>
    </w:p>
    <w:p w14:paraId="5C504946" w14:textId="77777777" w:rsidR="00D32D81" w:rsidRPr="00D32D81" w:rsidRDefault="00D32D81" w:rsidP="00D32D81">
      <w:pPr>
        <w:pStyle w:val="primepapierstyl"/>
        <w:rPr>
          <w:rFonts w:eastAsia="Times New Roman"/>
        </w:rPr>
      </w:pPr>
      <w:r w:rsidRPr="00D32D81">
        <w:rPr>
          <w:rFonts w:eastAsia="Times New Roman"/>
          <w:b/>
          <w:bCs/>
        </w:rPr>
        <w:t>Kredyty mieszkaniowe wciąż pożądane</w:t>
      </w:r>
    </w:p>
    <w:p w14:paraId="0F17E078" w14:textId="77777777" w:rsidR="00D32D81" w:rsidRPr="00D32D81" w:rsidRDefault="00D32D81" w:rsidP="00D32D81">
      <w:pPr>
        <w:pStyle w:val="primepapierstyl"/>
        <w:rPr>
          <w:rFonts w:eastAsia="Times New Roman"/>
        </w:rPr>
      </w:pPr>
      <w:r w:rsidRPr="00D32D81">
        <w:rPr>
          <w:rFonts w:eastAsia="Times New Roman"/>
        </w:rPr>
        <w:t xml:space="preserve">Z pewnością istotną kwestią z punktu widzenia kupujących mieszkania były w tym roku zmiany w oprocentowaniu kredytów oraz lokat bankowych. AMRON-SARFiN podaje, że </w:t>
      </w:r>
      <w:proofErr w:type="gramStart"/>
      <w:r w:rsidRPr="00D32D81">
        <w:rPr>
          <w:rFonts w:eastAsia="Times New Roman"/>
        </w:rPr>
        <w:t>na</w:t>
      </w:r>
      <w:proofErr w:type="gramEnd"/>
      <w:r w:rsidRPr="00D32D81">
        <w:rPr>
          <w:rFonts w:eastAsia="Times New Roman"/>
        </w:rPr>
        <w:t xml:space="preserve"> przestrzeni trzech ostatnich kwartałów banki udzieliły łącznie 192 tys. </w:t>
      </w:r>
      <w:proofErr w:type="gramStart"/>
      <w:r w:rsidRPr="00D32D81">
        <w:rPr>
          <w:rFonts w:eastAsia="Times New Roman"/>
        </w:rPr>
        <w:t>nowych</w:t>
      </w:r>
      <w:proofErr w:type="gramEnd"/>
      <w:r w:rsidRPr="00D32D81">
        <w:rPr>
          <w:rFonts w:eastAsia="Times New Roman"/>
        </w:rPr>
        <w:t xml:space="preserve"> kredytów mieszkaniowych o wartości 63 mld zł, a wartość całego portfela kredytowego banków w Polsce przekroczyła barierę 500 mld zł. Mimo że w lipcu doszło do zaostrzenia kryteriów polityki kredytowej przez część banków, statystyka dynamicznego wzrostu akcji kredytowej obserwowana w poprzednich kwartałach nie została zahamowana. W samym tylko trzecim kwartale 2021 roku banki udzieliły 68</w:t>
      </w:r>
      <w:proofErr w:type="gramStart"/>
      <w:r w:rsidRPr="00D32D81">
        <w:rPr>
          <w:rFonts w:eastAsia="Times New Roman"/>
        </w:rPr>
        <w:t>,4</w:t>
      </w:r>
      <w:proofErr w:type="gramEnd"/>
      <w:r w:rsidRPr="00D32D81">
        <w:rPr>
          <w:rFonts w:eastAsia="Times New Roman"/>
        </w:rPr>
        <w:t xml:space="preserve"> tys. </w:t>
      </w:r>
      <w:proofErr w:type="gramStart"/>
      <w:r w:rsidRPr="00D32D81">
        <w:rPr>
          <w:rFonts w:eastAsia="Times New Roman"/>
        </w:rPr>
        <w:t>pożyczek</w:t>
      </w:r>
      <w:proofErr w:type="gramEnd"/>
      <w:r w:rsidRPr="00D32D81">
        <w:rPr>
          <w:rFonts w:eastAsia="Times New Roman"/>
        </w:rPr>
        <w:t xml:space="preserve"> mieszkaniowych, czyli o 2% więcej niż w II kwartale i o 40% więcej niż </w:t>
      </w:r>
      <w:r w:rsidRPr="00D32D81">
        <w:rPr>
          <w:rFonts w:eastAsia="Times New Roman"/>
        </w:rPr>
        <w:lastRenderedPageBreak/>
        <w:t>w III kwartale 2020 r. – wynika z raportu AMRON-SARFiN. Dane z listopada również wskazują na wzrosty rok do roku, mimo że w ostatnim czasie doszło do podwyższenia stóp procentowych z poziomu 0</w:t>
      </w:r>
      <w:proofErr w:type="gramStart"/>
      <w:r w:rsidRPr="00D32D81">
        <w:rPr>
          <w:rFonts w:eastAsia="Times New Roman"/>
        </w:rPr>
        <w:t>,1</w:t>
      </w:r>
      <w:proofErr w:type="gramEnd"/>
      <w:r w:rsidRPr="00D32D81">
        <w:rPr>
          <w:rFonts w:eastAsia="Times New Roman"/>
        </w:rPr>
        <w:t>% do 1,25%. </w:t>
      </w:r>
    </w:p>
    <w:p w14:paraId="220B0D80" w14:textId="77777777" w:rsidR="00D32D81" w:rsidRPr="00D32D81" w:rsidRDefault="00D32D81" w:rsidP="00D32D81">
      <w:pPr>
        <w:pStyle w:val="primepapierstyl"/>
        <w:rPr>
          <w:rFonts w:eastAsia="Times New Roman"/>
        </w:rPr>
      </w:pPr>
      <w:r w:rsidRPr="00D32D81">
        <w:rPr>
          <w:rFonts w:eastAsia="Times New Roman"/>
        </w:rPr>
        <w:t xml:space="preserve">Chętnych </w:t>
      </w:r>
      <w:proofErr w:type="gramStart"/>
      <w:r w:rsidRPr="00D32D81">
        <w:rPr>
          <w:rFonts w:eastAsia="Times New Roman"/>
        </w:rPr>
        <w:t>na</w:t>
      </w:r>
      <w:proofErr w:type="gramEnd"/>
      <w:r w:rsidRPr="00D32D81">
        <w:rPr>
          <w:rFonts w:eastAsia="Times New Roman"/>
        </w:rPr>
        <w:t xml:space="preserve"> kredyty jest znacznie więcej niż rok temu w podobnym okresie. Wtedy o takie zobowiązanie wnioskowało prawie 32 tys. </w:t>
      </w:r>
      <w:proofErr w:type="gramStart"/>
      <w:r w:rsidRPr="00D32D81">
        <w:rPr>
          <w:rFonts w:eastAsia="Times New Roman"/>
        </w:rPr>
        <w:t>osób</w:t>
      </w:r>
      <w:proofErr w:type="gramEnd"/>
      <w:r w:rsidRPr="00D32D81">
        <w:rPr>
          <w:rFonts w:eastAsia="Times New Roman"/>
        </w:rPr>
        <w:t>, a dziś - nieco ponad 36 tys. Oznacza to ok. 13% wzrost r</w:t>
      </w:r>
      <w:proofErr w:type="gramStart"/>
      <w:r w:rsidRPr="00D32D81">
        <w:rPr>
          <w:rFonts w:eastAsia="Times New Roman"/>
        </w:rPr>
        <w:t>./</w:t>
      </w:r>
      <w:proofErr w:type="gramEnd"/>
      <w:r w:rsidRPr="00D32D81">
        <w:rPr>
          <w:rFonts w:eastAsia="Times New Roman"/>
        </w:rPr>
        <w:t xml:space="preserve">r., jednak w stosunku do października br. jest to spadek o 7,4%. - </w:t>
      </w:r>
      <w:r w:rsidRPr="00D32D81">
        <w:rPr>
          <w:rFonts w:eastAsia="Times New Roman"/>
          <w:i/>
          <w:iCs/>
        </w:rPr>
        <w:t xml:space="preserve">Sprzyjające okoliczności pozwoliły konsumentom powrócić do zawieszonych podczas pandemii planów inwestycyjnych. Szukali oni pewnego zabezpieczenia dla swojego kapitału. Obserwowaliśmy również rekordowy napływ gotówki do sektora mieszkaniowego. Osoby posiadające odpowiednio duże oszczędności kupowały za nie mieszkania, zamiast liczyć </w:t>
      </w:r>
      <w:proofErr w:type="gramStart"/>
      <w:r w:rsidRPr="00D32D81">
        <w:rPr>
          <w:rFonts w:eastAsia="Times New Roman"/>
          <w:i/>
          <w:iCs/>
        </w:rPr>
        <w:t>na</w:t>
      </w:r>
      <w:proofErr w:type="gramEnd"/>
      <w:r w:rsidRPr="00D32D81">
        <w:rPr>
          <w:rFonts w:eastAsia="Times New Roman"/>
          <w:i/>
          <w:iCs/>
        </w:rPr>
        <w:t xml:space="preserve"> niewielkie odsetki w bankach</w:t>
      </w:r>
      <w:r w:rsidRPr="00D32D81">
        <w:rPr>
          <w:rFonts w:eastAsia="Times New Roman"/>
        </w:rPr>
        <w:t xml:space="preserve"> - mówi Aneta Nagler. Dane BIK sugerują, że popyt </w:t>
      </w:r>
      <w:proofErr w:type="gramStart"/>
      <w:r w:rsidRPr="00D32D81">
        <w:rPr>
          <w:rFonts w:eastAsia="Times New Roman"/>
        </w:rPr>
        <w:t>na</w:t>
      </w:r>
      <w:proofErr w:type="gramEnd"/>
      <w:r w:rsidRPr="00D32D81">
        <w:rPr>
          <w:rFonts w:eastAsia="Times New Roman"/>
        </w:rPr>
        <w:t xml:space="preserve"> kredyty był najwyższy w maju. Wtedy to każdego dnia roboczego do banków trafiało po około 2</w:t>
      </w:r>
      <w:proofErr w:type="gramStart"/>
      <w:r w:rsidRPr="00D32D81">
        <w:rPr>
          <w:rFonts w:eastAsia="Times New Roman"/>
        </w:rPr>
        <w:t>,5</w:t>
      </w:r>
      <w:proofErr w:type="gramEnd"/>
      <w:r w:rsidRPr="00D32D81">
        <w:rPr>
          <w:rFonts w:eastAsia="Times New Roman"/>
        </w:rPr>
        <w:t xml:space="preserve"> tys. </w:t>
      </w:r>
      <w:proofErr w:type="gramStart"/>
      <w:r w:rsidRPr="00D32D81">
        <w:rPr>
          <w:rFonts w:eastAsia="Times New Roman"/>
        </w:rPr>
        <w:t>wniosków</w:t>
      </w:r>
      <w:proofErr w:type="gramEnd"/>
      <w:r w:rsidRPr="00D32D81">
        <w:rPr>
          <w:rFonts w:eastAsia="Times New Roman"/>
        </w:rPr>
        <w:t xml:space="preserve"> kredytowych. W kolejnych miesiącach zainteresowanie malało i w październiku dziennie przybywało już około 1</w:t>
      </w:r>
      <w:proofErr w:type="gramStart"/>
      <w:r w:rsidRPr="00D32D81">
        <w:rPr>
          <w:rFonts w:eastAsia="Times New Roman"/>
        </w:rPr>
        <w:t>,86</w:t>
      </w:r>
      <w:proofErr w:type="gramEnd"/>
      <w:r w:rsidRPr="00D32D81">
        <w:rPr>
          <w:rFonts w:eastAsia="Times New Roman"/>
        </w:rPr>
        <w:t xml:space="preserve"> tys. </w:t>
      </w:r>
      <w:proofErr w:type="gramStart"/>
      <w:r w:rsidRPr="00D32D81">
        <w:rPr>
          <w:rFonts w:eastAsia="Times New Roman"/>
        </w:rPr>
        <w:t>nowych</w:t>
      </w:r>
      <w:proofErr w:type="gramEnd"/>
      <w:r w:rsidRPr="00D32D81">
        <w:rPr>
          <w:rFonts w:eastAsia="Times New Roman"/>
        </w:rPr>
        <w:t xml:space="preserve"> wniosków. </w:t>
      </w:r>
    </w:p>
    <w:p w14:paraId="1D1199EE" w14:textId="0ECC5DD7" w:rsidR="00D32D81" w:rsidRPr="00D32D81" w:rsidRDefault="00D32D81" w:rsidP="00D32D81">
      <w:pPr>
        <w:pStyle w:val="primepapierstyl"/>
        <w:rPr>
          <w:rFonts w:eastAsia="Times New Roman"/>
        </w:rPr>
      </w:pPr>
      <w:r w:rsidRPr="00D32D81">
        <w:rPr>
          <w:rFonts w:eastAsia="Times New Roman"/>
        </w:rPr>
        <w:t xml:space="preserve">Na skutek podniesienia stóp procentowych kredyty przestają być jednak najtańszymi w historii. Grudniowa podwyżka doprowadziła do wzrostu ich oprocentowania, co może przynieść wymierne zmiany </w:t>
      </w:r>
      <w:proofErr w:type="gramStart"/>
      <w:r w:rsidRPr="00D32D81">
        <w:rPr>
          <w:rFonts w:eastAsia="Times New Roman"/>
        </w:rPr>
        <w:t>na</w:t>
      </w:r>
      <w:proofErr w:type="gramEnd"/>
      <w:r w:rsidRPr="00D32D81">
        <w:rPr>
          <w:rFonts w:eastAsia="Times New Roman"/>
        </w:rPr>
        <w:t xml:space="preserve"> rynku nieruchomości, jednak nie powinny być one rewolucyjne - </w:t>
      </w:r>
      <w:r w:rsidRPr="00D32D81">
        <w:rPr>
          <w:rFonts w:eastAsia="Times New Roman"/>
          <w:i/>
          <w:iCs/>
        </w:rPr>
        <w:t>Raty kredytów mieszkaniowych powinny pójść w górę o około 16-18%. Mniej więcej o tyle spadła też zdolność kredytowa. Banki zaczęły także podnosić oprocentowanie lokat, więc niedługo ich depozyty przestaną być jedynie nikomu niepotrzebną atrapą -</w:t>
      </w:r>
      <w:r w:rsidRPr="00D32D81">
        <w:rPr>
          <w:rFonts w:eastAsia="Times New Roman"/>
        </w:rPr>
        <w:t xml:space="preserve"> zauważa Bartłomiej Rzepa.</w:t>
      </w:r>
      <w:r w:rsidRPr="00D32D81">
        <w:rPr>
          <w:rFonts w:eastAsia="Times New Roman"/>
          <w:i/>
          <w:iCs/>
        </w:rPr>
        <w:t xml:space="preserve"> - Rewolucji nie nale</w:t>
      </w:r>
      <w:r>
        <w:rPr>
          <w:rFonts w:eastAsia="Times New Roman"/>
          <w:i/>
          <w:iCs/>
        </w:rPr>
        <w:t xml:space="preserve">ży się jednak spodziewać. Nawet, </w:t>
      </w:r>
      <w:r w:rsidRPr="00D32D81">
        <w:rPr>
          <w:rFonts w:eastAsia="Times New Roman"/>
          <w:i/>
          <w:iCs/>
        </w:rPr>
        <w:t xml:space="preserve">gdy oprocentowanie lokat faktycznie wzrośnie, to i tak najpewniej wciąż rentowność wynajmu mieszkań będzie kilkukrotnie wyższa niż zyski z lokat. Możemy być jednak świadkami spadku inwestycyjnego popytu </w:t>
      </w:r>
      <w:proofErr w:type="gramStart"/>
      <w:r w:rsidRPr="00D32D81">
        <w:rPr>
          <w:rFonts w:eastAsia="Times New Roman"/>
          <w:i/>
          <w:iCs/>
        </w:rPr>
        <w:t>na</w:t>
      </w:r>
      <w:proofErr w:type="gramEnd"/>
      <w:r w:rsidRPr="00D32D81">
        <w:rPr>
          <w:rFonts w:eastAsia="Times New Roman"/>
          <w:i/>
          <w:iCs/>
        </w:rPr>
        <w:t xml:space="preserve"> mieszkania i unormowania się sytuacji na całym rynku mieszkaniowym</w:t>
      </w:r>
      <w:r w:rsidRPr="00D32D81">
        <w:rPr>
          <w:rFonts w:eastAsia="Times New Roman"/>
        </w:rPr>
        <w:t xml:space="preserve"> - dodaje</w:t>
      </w:r>
    </w:p>
    <w:p w14:paraId="474AFC4D" w14:textId="77777777" w:rsidR="00D32D81" w:rsidRPr="00D32D81" w:rsidRDefault="00D32D81" w:rsidP="00D32D81">
      <w:pPr>
        <w:pStyle w:val="primepapierstyl"/>
        <w:rPr>
          <w:rFonts w:eastAsia="Times New Roman"/>
        </w:rPr>
      </w:pPr>
      <w:r w:rsidRPr="00D32D81">
        <w:rPr>
          <w:rFonts w:eastAsia="Times New Roman"/>
          <w:b/>
          <w:bCs/>
        </w:rPr>
        <w:t>Najczęściej dwa pokoje</w:t>
      </w:r>
    </w:p>
    <w:p w14:paraId="22BE02B2" w14:textId="0C3AC7F1" w:rsidR="00D32D81" w:rsidRPr="00D32D81" w:rsidRDefault="00D32D81" w:rsidP="00D32D81">
      <w:pPr>
        <w:pStyle w:val="primepapierstyl"/>
        <w:rPr>
          <w:rFonts w:eastAsia="Times New Roman"/>
        </w:rPr>
      </w:pPr>
      <w:r w:rsidRPr="00D32D81">
        <w:rPr>
          <w:rFonts w:eastAsia="Times New Roman"/>
        </w:rPr>
        <w:lastRenderedPageBreak/>
        <w:t xml:space="preserve">Jakie mieszkania cieszyły się największą popularnością? Jak podaje RynekPierwotny.pl, w roku 2021 najchętniej nabywanymi mieszkaniami </w:t>
      </w:r>
      <w:proofErr w:type="gramStart"/>
      <w:r w:rsidRPr="00D32D81">
        <w:rPr>
          <w:rFonts w:eastAsia="Times New Roman"/>
        </w:rPr>
        <w:t>na</w:t>
      </w:r>
      <w:proofErr w:type="gramEnd"/>
      <w:r w:rsidRPr="00D32D81">
        <w:rPr>
          <w:rFonts w:eastAsia="Times New Roman"/>
        </w:rPr>
        <w:t xml:space="preserve"> rynku pierwotnym były lokale 2-pokojowe. Ich średni udział w sprzedaży deweloperów w największych polsk</w:t>
      </w:r>
      <w:r>
        <w:rPr>
          <w:rFonts w:eastAsia="Times New Roman"/>
        </w:rPr>
        <w:t>ich aglomeracjach wyniósł 41</w:t>
      </w:r>
      <w:proofErr w:type="gramStart"/>
      <w:r>
        <w:rPr>
          <w:rFonts w:eastAsia="Times New Roman"/>
        </w:rPr>
        <w:t>,7</w:t>
      </w:r>
      <w:proofErr w:type="gramEnd"/>
      <w:r>
        <w:rPr>
          <w:rFonts w:eastAsia="Times New Roman"/>
        </w:rPr>
        <w:t>%</w:t>
      </w:r>
      <w:r w:rsidRPr="00D32D81">
        <w:rPr>
          <w:rFonts w:eastAsia="Times New Roman"/>
        </w:rPr>
        <w:t>. Na drugim miejscu znalazły się lokale 3-pokojowe z udziałem 33</w:t>
      </w:r>
      <w:proofErr w:type="gramStart"/>
      <w:r w:rsidRPr="00D32D81">
        <w:rPr>
          <w:rFonts w:eastAsia="Times New Roman"/>
        </w:rPr>
        <w:t>,1</w:t>
      </w:r>
      <w:proofErr w:type="gramEnd"/>
      <w:r w:rsidRPr="00D32D81">
        <w:rPr>
          <w:rFonts w:eastAsia="Times New Roman"/>
        </w:rPr>
        <w:t xml:space="preserve">%. W dalszej kolejności były to kawalerki oraz mieszkania 4-pokojowe. Jeśli chodzi o powierzchnię sprzedanych mieszkań deweloperskich, to bezkonkurencyjny zakres wynosi 30-50 mkw. </w:t>
      </w:r>
      <w:proofErr w:type="gramStart"/>
      <w:r w:rsidRPr="00D32D81">
        <w:rPr>
          <w:rFonts w:eastAsia="Times New Roman"/>
        </w:rPr>
        <w:t>i</w:t>
      </w:r>
      <w:proofErr w:type="gramEnd"/>
      <w:r w:rsidRPr="00D32D81">
        <w:rPr>
          <w:rFonts w:eastAsia="Times New Roman"/>
        </w:rPr>
        <w:t xml:space="preserve"> w takim przedziale mieści się większość lokali 2-pokojowych oraz duża część kawalerek. Kolejnym zakresem dominującym w roku bieżącym było 50-70 mkw. Dotyczył on przede wszystkim mieszkań 3-pokojowych i mniejszej części mieszkań 2-</w:t>
      </w:r>
      <w:r>
        <w:rPr>
          <w:rFonts w:eastAsia="Times New Roman"/>
        </w:rPr>
        <w:t>pokojowych (RynekPierwotny.pl). Choć</w:t>
      </w:r>
      <w:r w:rsidRPr="00D32D81">
        <w:rPr>
          <w:rFonts w:eastAsia="Times New Roman"/>
        </w:rPr>
        <w:t xml:space="preserve"> w mijającym roku największym zainteresowaniem cieszyły się mniejsze mieszkania, to deweloperzy zauważają widoczny trend zakupu większych lokali:</w:t>
      </w:r>
    </w:p>
    <w:p w14:paraId="6C8763FC" w14:textId="6E7A2FA4" w:rsidR="00F45983" w:rsidRDefault="00D32D81" w:rsidP="00D32D81">
      <w:pPr>
        <w:pStyle w:val="primepapierstyl"/>
        <w:rPr>
          <w:rFonts w:eastAsia="Times New Roman"/>
          <w:i/>
          <w:iCs/>
          <w:shd w:val="clear" w:color="auto" w:fill="auto"/>
        </w:rPr>
      </w:pPr>
      <w:r w:rsidRPr="00D32D81">
        <w:rPr>
          <w:rFonts w:eastAsia="Times New Roman"/>
          <w:shd w:val="clear" w:color="auto" w:fill="auto"/>
        </w:rPr>
        <w:t xml:space="preserve">- </w:t>
      </w:r>
      <w:r w:rsidRPr="00D32D81">
        <w:rPr>
          <w:rFonts w:eastAsia="Times New Roman"/>
          <w:i/>
          <w:iCs/>
          <w:shd w:val="clear" w:color="auto" w:fill="auto"/>
        </w:rPr>
        <w:t xml:space="preserve">Większe mieszkania </w:t>
      </w:r>
      <w:proofErr w:type="gramStart"/>
      <w:r w:rsidRPr="00D32D81">
        <w:rPr>
          <w:rFonts w:eastAsia="Times New Roman"/>
          <w:i/>
          <w:iCs/>
          <w:shd w:val="clear" w:color="auto" w:fill="auto"/>
        </w:rPr>
        <w:t>są</w:t>
      </w:r>
      <w:proofErr w:type="gramEnd"/>
      <w:r w:rsidRPr="00D32D81">
        <w:rPr>
          <w:rFonts w:eastAsia="Times New Roman"/>
          <w:i/>
          <w:iCs/>
          <w:shd w:val="clear" w:color="auto" w:fill="auto"/>
        </w:rPr>
        <w:t xml:space="preserve"> coraz bardziej popularne, szczególnie wśród osób młodych posiadających większą zdolność kredytową, a także rodzin z dziećmi. Ich oczekiwania rosną. , a rynek ma do czynienia z niespotykaną jak dotąd konkurencją. Co można powiedzieć </w:t>
      </w:r>
      <w:proofErr w:type="gramStart"/>
      <w:r w:rsidRPr="00D32D81">
        <w:rPr>
          <w:rFonts w:eastAsia="Times New Roman"/>
          <w:i/>
          <w:iCs/>
          <w:shd w:val="clear" w:color="auto" w:fill="auto"/>
        </w:rPr>
        <w:t>na</w:t>
      </w:r>
      <w:proofErr w:type="gramEnd"/>
      <w:r w:rsidRPr="00D32D81">
        <w:rPr>
          <w:rFonts w:eastAsia="Times New Roman"/>
          <w:i/>
          <w:iCs/>
          <w:shd w:val="clear" w:color="auto" w:fill="auto"/>
        </w:rPr>
        <w:t xml:space="preserve"> pewno to to, że klienci chcą mieć dziś do dyspozycji większą przestrzeń życiową - dodatkowy pokój do pracy czy przestronny taras. Dowodem tego może być nasza inwestycja Śliczna 36i6 w Krakowie mająca w ofercie tylko mieszkania trzy-, cztero- i pięciopokojowe. Spotkała się ona z bardzo dużym zainteresowaniem ze strony osób kupujących lokum </w:t>
      </w:r>
      <w:proofErr w:type="gramStart"/>
      <w:r w:rsidRPr="00D32D81">
        <w:rPr>
          <w:rFonts w:eastAsia="Times New Roman"/>
          <w:i/>
          <w:iCs/>
          <w:shd w:val="clear" w:color="auto" w:fill="auto"/>
        </w:rPr>
        <w:t>na</w:t>
      </w:r>
      <w:proofErr w:type="gramEnd"/>
      <w:r w:rsidRPr="00D32D81">
        <w:rPr>
          <w:rFonts w:eastAsia="Times New Roman"/>
          <w:i/>
          <w:iCs/>
          <w:shd w:val="clear" w:color="auto" w:fill="auto"/>
        </w:rPr>
        <w:t xml:space="preserve"> własny użytek, a nie pod kątem inwestycji przeznaczonej na sprzedaż czy wynajem - </w:t>
      </w:r>
      <w:r w:rsidRPr="00D32D81">
        <w:rPr>
          <w:rFonts w:eastAsia="Times New Roman"/>
          <w:shd w:val="clear" w:color="auto" w:fill="auto"/>
        </w:rPr>
        <w:t xml:space="preserve">mówi Witold Indrychowski, prezes spółki Merari. </w:t>
      </w:r>
      <w:r w:rsidRPr="00D32D81">
        <w:rPr>
          <w:rFonts w:eastAsia="Times New Roman"/>
          <w:i/>
          <w:iCs/>
          <w:shd w:val="clear" w:color="auto" w:fill="auto"/>
        </w:rPr>
        <w:t xml:space="preserve">Niestety wraz z droższym kredytem i rosnącymi kosztami budowy zaczyna pojawiać się wśród nabywców bariera w postaci ceny jaką trzeba zapłacić za duże mieszkanie, dlatego też rynek </w:t>
      </w:r>
      <w:proofErr w:type="gramStart"/>
      <w:r w:rsidRPr="00D32D81">
        <w:rPr>
          <w:rFonts w:eastAsia="Times New Roman"/>
          <w:i/>
          <w:iCs/>
          <w:shd w:val="clear" w:color="auto" w:fill="auto"/>
        </w:rPr>
        <w:t>na</w:t>
      </w:r>
      <w:proofErr w:type="gramEnd"/>
      <w:r w:rsidRPr="00D32D81">
        <w:rPr>
          <w:rFonts w:eastAsia="Times New Roman"/>
          <w:i/>
          <w:iCs/>
          <w:shd w:val="clear" w:color="auto" w:fill="auto"/>
        </w:rPr>
        <w:t xml:space="preserve"> taki produkt zaczyna się zawężać </w:t>
      </w:r>
      <w:r w:rsidRPr="00D32D81">
        <w:rPr>
          <w:rFonts w:eastAsia="Times New Roman"/>
          <w:shd w:val="clear" w:color="auto" w:fill="auto"/>
        </w:rPr>
        <w:t>- dodaje.</w:t>
      </w:r>
    </w:p>
    <w:p w14:paraId="03A32CBB" w14:textId="28D61C89" w:rsidR="00F661A4" w:rsidRPr="00F45983" w:rsidRDefault="00F45983" w:rsidP="00D32D81">
      <w:pPr>
        <w:pStyle w:val="primepapierstyl"/>
        <w:rPr>
          <w:rFonts w:eastAsia="Times New Roman"/>
          <w:shd w:val="clear" w:color="auto" w:fill="auto"/>
        </w:rPr>
      </w:pPr>
      <w:r>
        <w:rPr>
          <w:rFonts w:eastAsia="Times New Roman"/>
          <w:shd w:val="clear" w:color="auto" w:fill="auto"/>
        </w:rPr>
        <w:t>…………………………………………………….</w:t>
      </w:r>
    </w:p>
    <w:p w14:paraId="409DD565" w14:textId="77777777" w:rsidR="00D32D81" w:rsidRDefault="00D32D81" w:rsidP="00F45983">
      <w:pPr>
        <w:pStyle w:val="primepapierstyl"/>
        <w:rPr>
          <w:b/>
          <w:lang w:val="pl-PL"/>
        </w:rPr>
      </w:pPr>
    </w:p>
    <w:p w14:paraId="1957F438" w14:textId="77777777" w:rsidR="00F45983" w:rsidRDefault="00F45983" w:rsidP="00F45983">
      <w:pPr>
        <w:pStyle w:val="primepapierstyl"/>
        <w:rPr>
          <w:rFonts w:eastAsia="Times New Roman"/>
          <w:b/>
          <w:lang w:val="pl-PL"/>
        </w:rPr>
      </w:pPr>
      <w:r>
        <w:rPr>
          <w:b/>
          <w:lang w:val="pl-PL"/>
        </w:rPr>
        <w:lastRenderedPageBreak/>
        <w:t xml:space="preserve">Więcej informacji: </w:t>
      </w:r>
    </w:p>
    <w:p w14:paraId="5E40CF99" w14:textId="77777777" w:rsidR="00F45983" w:rsidRDefault="00F45983" w:rsidP="00F45983">
      <w:pPr>
        <w:pStyle w:val="primepapierstyl"/>
        <w:rPr>
          <w:lang w:val="pl-PL"/>
        </w:rPr>
      </w:pPr>
      <w:r>
        <w:rPr>
          <w:lang w:val="pl-PL"/>
        </w:rPr>
        <w:t>Aleksandra Maśnica</w:t>
      </w:r>
    </w:p>
    <w:p w14:paraId="776916D1" w14:textId="77777777" w:rsidR="00F45983" w:rsidRDefault="00F45983" w:rsidP="00F45983">
      <w:pPr>
        <w:pStyle w:val="primepapierstyl"/>
        <w:rPr>
          <w:lang w:val="pl-PL"/>
        </w:rPr>
      </w:pPr>
      <w:proofErr w:type="gramStart"/>
      <w:r>
        <w:rPr>
          <w:lang w:val="pl-PL"/>
        </w:rPr>
        <w:t>e-mail</w:t>
      </w:r>
      <w:proofErr w:type="gramEnd"/>
      <w:r>
        <w:rPr>
          <w:lang w:val="pl-PL"/>
        </w:rPr>
        <w:t>: aleksandra.</w:t>
      </w:r>
      <w:proofErr w:type="gramStart"/>
      <w:r>
        <w:rPr>
          <w:lang w:val="pl-PL"/>
        </w:rPr>
        <w:t>masnica</w:t>
      </w:r>
      <w:proofErr w:type="gramEnd"/>
      <w:r>
        <w:rPr>
          <w:lang w:val="pl-PL"/>
        </w:rPr>
        <w:t>@primetimepr.</w:t>
      </w:r>
      <w:proofErr w:type="gramStart"/>
      <w:r>
        <w:rPr>
          <w:lang w:val="pl-PL"/>
        </w:rPr>
        <w:t>pl</w:t>
      </w:r>
      <w:proofErr w:type="gramEnd"/>
    </w:p>
    <w:p w14:paraId="159D41E5" w14:textId="77777777" w:rsidR="00F45983" w:rsidRDefault="00F45983" w:rsidP="00F45983">
      <w:pPr>
        <w:pStyle w:val="primepapierstyl"/>
      </w:pPr>
      <w:proofErr w:type="gramStart"/>
      <w:r>
        <w:rPr>
          <w:lang w:val="pl-PL"/>
        </w:rPr>
        <w:t>tel</w:t>
      </w:r>
      <w:proofErr w:type="gramEnd"/>
      <w:r>
        <w:rPr>
          <w:lang w:val="pl-PL"/>
        </w:rPr>
        <w:t>. 12 313 00 87</w:t>
      </w:r>
    </w:p>
    <w:p w14:paraId="28D24785" w14:textId="77777777" w:rsidR="00F661A4" w:rsidRPr="00F661A4" w:rsidRDefault="00F661A4" w:rsidP="00F661A4">
      <w:pPr>
        <w:pStyle w:val="primepapierstyl"/>
        <w:rPr>
          <w:rFonts w:eastAsia="Times New Roman"/>
        </w:rPr>
      </w:pPr>
    </w:p>
    <w:sectPr w:rsidR="00F661A4" w:rsidRPr="00F661A4"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44A01" w14:textId="77777777" w:rsidR="0052030A" w:rsidRDefault="0052030A" w:rsidP="00EB07E0">
      <w:pPr>
        <w:spacing w:after="0" w:line="240" w:lineRule="auto"/>
      </w:pPr>
      <w:r>
        <w:separator/>
      </w:r>
    </w:p>
  </w:endnote>
  <w:endnote w:type="continuationSeparator" w:id="0">
    <w:p w14:paraId="6731382B" w14:textId="77777777" w:rsidR="0052030A" w:rsidRDefault="0052030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BE3A" w14:textId="77777777" w:rsidR="00DD0F6A" w:rsidRDefault="003A6A3E">
    <w:pPr>
      <w:pStyle w:val="Stopka"/>
    </w:pPr>
    <w:r>
      <w:rPr>
        <w:noProof/>
      </w:rPr>
      <w:drawing>
        <wp:inline distT="0" distB="0" distL="0" distR="0" wp14:anchorId="0EAC9CC0" wp14:editId="0F062E38">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55838C56"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591F1" w14:textId="77777777" w:rsidR="0052030A" w:rsidRDefault="0052030A" w:rsidP="00EB07E0">
      <w:pPr>
        <w:spacing w:after="0" w:line="240" w:lineRule="auto"/>
      </w:pPr>
      <w:r>
        <w:separator/>
      </w:r>
    </w:p>
  </w:footnote>
  <w:footnote w:type="continuationSeparator" w:id="0">
    <w:p w14:paraId="0EAE52BA" w14:textId="77777777" w:rsidR="0052030A" w:rsidRDefault="0052030A"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96A70" w14:textId="77777777" w:rsidR="00DD0F6A" w:rsidRDefault="00E07609">
    <w:pPr>
      <w:pStyle w:val="Nagwek"/>
    </w:pPr>
    <w:r>
      <w:rPr>
        <w:noProof/>
      </w:rPr>
      <w:drawing>
        <wp:inline distT="0" distB="0" distL="0" distR="0" wp14:anchorId="5DD0FBC8" wp14:editId="35580A6A">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2B453CF4" w14:textId="79A96E13" w:rsidR="00DD0F6A" w:rsidRDefault="00A22955">
    <w:pPr>
      <w:pStyle w:val="Nagwek"/>
    </w:pPr>
    <w:r>
      <w:rPr>
        <w:noProof/>
      </w:rPr>
      <mc:AlternateContent>
        <mc:Choice Requires="wps">
          <w:drawing>
            <wp:anchor distT="0" distB="0" distL="114300" distR="114300" simplePos="0" relativeHeight="251660288" behindDoc="0" locked="0" layoutInCell="0" allowOverlap="1" wp14:anchorId="0D9455CF" wp14:editId="4B3CE1A6">
              <wp:simplePos x="0" y="0"/>
              <wp:positionH relativeFrom="rightMargin">
                <wp:posOffset>349885</wp:posOffset>
              </wp:positionH>
              <wp:positionV relativeFrom="margin">
                <wp:posOffset>-46355</wp:posOffset>
              </wp:positionV>
              <wp:extent cx="809625" cy="4337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7E438" w14:textId="77777777" w:rsidR="00F55396" w:rsidRDefault="00F36315">
                          <w:pPr>
                            <w:pBdr>
                              <w:top w:val="single" w:sz="4" w:space="1" w:color="D8D8D8" w:themeColor="background1" w:themeShade="D8"/>
                            </w:pBdr>
                          </w:pPr>
                          <w:r>
                            <w:fldChar w:fldCharType="begin"/>
                          </w:r>
                          <w:r w:rsidR="00EB7C7C">
                            <w:instrText xml:space="preserve"> PAGE   \* MERGEFORMAT </w:instrText>
                          </w:r>
                          <w:r>
                            <w:fldChar w:fldCharType="separate"/>
                          </w:r>
                          <w:r w:rsidR="00747C72">
                            <w:rPr>
                              <w:noProof/>
                            </w:rPr>
                            <w:t>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D9455CF" id="Rectangle 2" o:spid="_x0000_s1026" style="position:absolute;margin-left:27.55pt;margin-top:-3.65pt;width:63.7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tQ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" o:allowincell="f" stroked="f">
              <v:textbox style="mso-fit-shape-to-text:t" inset="0,,0">
                <w:txbxContent>
                  <w:p w14:paraId="7B27E438" w14:textId="77777777" w:rsidR="00F55396" w:rsidRDefault="00F36315">
                    <w:pPr>
                      <w:pBdr>
                        <w:top w:val="single" w:sz="4" w:space="1" w:color="D8D8D8" w:themeColor="background1" w:themeShade="D8"/>
                      </w:pBdr>
                    </w:pPr>
                    <w:r>
                      <w:fldChar w:fldCharType="begin"/>
                    </w:r>
                    <w:r w:rsidR="00EB7C7C">
                      <w:instrText xml:space="preserve"> PAGE   \* MERGEFORMAT </w:instrText>
                    </w:r>
                    <w:r>
                      <w:fldChar w:fldCharType="separate"/>
                    </w:r>
                    <w:r w:rsidR="00747C72">
                      <w:rPr>
                        <w:noProof/>
                      </w:rPr>
                      <w:t>6</w:t>
                    </w:r>
                    <w:r>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22F"/>
    <w:multiLevelType w:val="multilevel"/>
    <w:tmpl w:val="9B0A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D2275"/>
    <w:multiLevelType w:val="multilevel"/>
    <w:tmpl w:val="578A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5A35"/>
    <w:multiLevelType w:val="hybridMultilevel"/>
    <w:tmpl w:val="348E76D8"/>
    <w:lvl w:ilvl="0" w:tplc="12E8C110">
      <w:start w:val="10"/>
      <w:numFmt w:val="bullet"/>
      <w:lvlText w:val="-"/>
      <w:lvlJc w:val="left"/>
      <w:pPr>
        <w:ind w:left="720" w:hanging="360"/>
      </w:pPr>
      <w:rPr>
        <w:rFonts w:ascii="Open Sans" w:eastAsia="Times New Roman"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A816F3"/>
    <w:multiLevelType w:val="hybridMultilevel"/>
    <w:tmpl w:val="2FB69F4A"/>
    <w:lvl w:ilvl="0" w:tplc="EE4C849E">
      <w:start w:val="7"/>
      <w:numFmt w:val="bullet"/>
      <w:lvlText w:val="-"/>
      <w:lvlJc w:val="left"/>
      <w:pPr>
        <w:ind w:left="720" w:hanging="360"/>
      </w:pPr>
      <w:rPr>
        <w:rFonts w:ascii="Open Sans" w:eastAsia="Times New Roman" w:hAnsi="Open Sans" w:cs="Open San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7A4316"/>
    <w:multiLevelType w:val="multilevel"/>
    <w:tmpl w:val="C508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94199"/>
    <w:multiLevelType w:val="multilevel"/>
    <w:tmpl w:val="A38E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456E8"/>
    <w:multiLevelType w:val="hybridMultilevel"/>
    <w:tmpl w:val="EAB0F0F8"/>
    <w:lvl w:ilvl="0" w:tplc="140A08EE">
      <w:start w:val="10"/>
      <w:numFmt w:val="bullet"/>
      <w:lvlText w:val="-"/>
      <w:lvlJc w:val="left"/>
      <w:pPr>
        <w:ind w:left="720" w:hanging="360"/>
      </w:pPr>
      <w:rPr>
        <w:rFonts w:ascii="Open Sans" w:eastAsia="Times New Roman"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155A11"/>
    <w:multiLevelType w:val="multilevel"/>
    <w:tmpl w:val="1936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E0"/>
    <w:rsid w:val="00011E4B"/>
    <w:rsid w:val="00076323"/>
    <w:rsid w:val="0008093D"/>
    <w:rsid w:val="000A5FA2"/>
    <w:rsid w:val="000B4DE6"/>
    <w:rsid w:val="000B623E"/>
    <w:rsid w:val="000C2684"/>
    <w:rsid w:val="000E0FD1"/>
    <w:rsid w:val="00106E54"/>
    <w:rsid w:val="00146754"/>
    <w:rsid w:val="00164970"/>
    <w:rsid w:val="001761C0"/>
    <w:rsid w:val="00183AD7"/>
    <w:rsid w:val="00192D90"/>
    <w:rsid w:val="001A420D"/>
    <w:rsid w:val="001C6BA9"/>
    <w:rsid w:val="001D26F6"/>
    <w:rsid w:val="00213802"/>
    <w:rsid w:val="0021454C"/>
    <w:rsid w:val="00222B26"/>
    <w:rsid w:val="00227C40"/>
    <w:rsid w:val="0023254F"/>
    <w:rsid w:val="002510E3"/>
    <w:rsid w:val="002625F0"/>
    <w:rsid w:val="00271523"/>
    <w:rsid w:val="0028020F"/>
    <w:rsid w:val="00283A77"/>
    <w:rsid w:val="002A0E7E"/>
    <w:rsid w:val="002A67D3"/>
    <w:rsid w:val="002A784E"/>
    <w:rsid w:val="002B42D4"/>
    <w:rsid w:val="002C65BD"/>
    <w:rsid w:val="002D194F"/>
    <w:rsid w:val="002F6163"/>
    <w:rsid w:val="00310B42"/>
    <w:rsid w:val="00330811"/>
    <w:rsid w:val="00333088"/>
    <w:rsid w:val="00360A9E"/>
    <w:rsid w:val="00385564"/>
    <w:rsid w:val="003A6A3E"/>
    <w:rsid w:val="003D09DF"/>
    <w:rsid w:val="003E189E"/>
    <w:rsid w:val="003E6F72"/>
    <w:rsid w:val="00415459"/>
    <w:rsid w:val="0041704D"/>
    <w:rsid w:val="00433F44"/>
    <w:rsid w:val="00447A51"/>
    <w:rsid w:val="004538CB"/>
    <w:rsid w:val="00460226"/>
    <w:rsid w:val="00465AA8"/>
    <w:rsid w:val="00494165"/>
    <w:rsid w:val="004F6E95"/>
    <w:rsid w:val="005029CC"/>
    <w:rsid w:val="00514748"/>
    <w:rsid w:val="00516574"/>
    <w:rsid w:val="0052030A"/>
    <w:rsid w:val="00525BF1"/>
    <w:rsid w:val="005352FB"/>
    <w:rsid w:val="005756AD"/>
    <w:rsid w:val="00583DC1"/>
    <w:rsid w:val="00584E4F"/>
    <w:rsid w:val="005B4308"/>
    <w:rsid w:val="005F2F03"/>
    <w:rsid w:val="005F76F0"/>
    <w:rsid w:val="00600458"/>
    <w:rsid w:val="006128FD"/>
    <w:rsid w:val="0061412B"/>
    <w:rsid w:val="00615C6F"/>
    <w:rsid w:val="00620987"/>
    <w:rsid w:val="006220D4"/>
    <w:rsid w:val="0062453E"/>
    <w:rsid w:val="00634A18"/>
    <w:rsid w:val="00686FD6"/>
    <w:rsid w:val="00697337"/>
    <w:rsid w:val="006A0D6C"/>
    <w:rsid w:val="006A2E95"/>
    <w:rsid w:val="006B5E1F"/>
    <w:rsid w:val="006E0ACC"/>
    <w:rsid w:val="006E4C7C"/>
    <w:rsid w:val="006F56E2"/>
    <w:rsid w:val="007249C4"/>
    <w:rsid w:val="00730C87"/>
    <w:rsid w:val="00731308"/>
    <w:rsid w:val="00747C72"/>
    <w:rsid w:val="00761FFD"/>
    <w:rsid w:val="007629A6"/>
    <w:rsid w:val="007930BB"/>
    <w:rsid w:val="007A3774"/>
    <w:rsid w:val="007C4C00"/>
    <w:rsid w:val="007D611B"/>
    <w:rsid w:val="007D66F0"/>
    <w:rsid w:val="00800848"/>
    <w:rsid w:val="00887837"/>
    <w:rsid w:val="008B4EBE"/>
    <w:rsid w:val="008B5000"/>
    <w:rsid w:val="0093531F"/>
    <w:rsid w:val="009645AA"/>
    <w:rsid w:val="00965548"/>
    <w:rsid w:val="009A0C9A"/>
    <w:rsid w:val="009B74E5"/>
    <w:rsid w:val="009C25C0"/>
    <w:rsid w:val="009D013C"/>
    <w:rsid w:val="009D723A"/>
    <w:rsid w:val="009E2155"/>
    <w:rsid w:val="009E3E68"/>
    <w:rsid w:val="009E41C9"/>
    <w:rsid w:val="009E781A"/>
    <w:rsid w:val="00A00BE0"/>
    <w:rsid w:val="00A22955"/>
    <w:rsid w:val="00A26A14"/>
    <w:rsid w:val="00A32152"/>
    <w:rsid w:val="00A906E1"/>
    <w:rsid w:val="00A92A6B"/>
    <w:rsid w:val="00A94F0F"/>
    <w:rsid w:val="00AA231D"/>
    <w:rsid w:val="00AB46EA"/>
    <w:rsid w:val="00AB581D"/>
    <w:rsid w:val="00AC642B"/>
    <w:rsid w:val="00B26096"/>
    <w:rsid w:val="00B42023"/>
    <w:rsid w:val="00B546ED"/>
    <w:rsid w:val="00B67DD4"/>
    <w:rsid w:val="00B74D4D"/>
    <w:rsid w:val="00B76E0A"/>
    <w:rsid w:val="00BA0EF3"/>
    <w:rsid w:val="00BA670F"/>
    <w:rsid w:val="00BC46A1"/>
    <w:rsid w:val="00BE16CB"/>
    <w:rsid w:val="00BF0D6F"/>
    <w:rsid w:val="00BF42BE"/>
    <w:rsid w:val="00C02F1E"/>
    <w:rsid w:val="00C23637"/>
    <w:rsid w:val="00C31A25"/>
    <w:rsid w:val="00C70083"/>
    <w:rsid w:val="00C817BB"/>
    <w:rsid w:val="00CD5101"/>
    <w:rsid w:val="00CD5DC2"/>
    <w:rsid w:val="00CD664B"/>
    <w:rsid w:val="00CF0C7D"/>
    <w:rsid w:val="00D030FF"/>
    <w:rsid w:val="00D07B89"/>
    <w:rsid w:val="00D32AFD"/>
    <w:rsid w:val="00D32D81"/>
    <w:rsid w:val="00D40D6C"/>
    <w:rsid w:val="00D641A3"/>
    <w:rsid w:val="00D71407"/>
    <w:rsid w:val="00D83531"/>
    <w:rsid w:val="00DA5942"/>
    <w:rsid w:val="00DB6B08"/>
    <w:rsid w:val="00DD0F6A"/>
    <w:rsid w:val="00E07609"/>
    <w:rsid w:val="00E1152E"/>
    <w:rsid w:val="00E11FAD"/>
    <w:rsid w:val="00E14522"/>
    <w:rsid w:val="00E260D6"/>
    <w:rsid w:val="00E5059B"/>
    <w:rsid w:val="00E50D34"/>
    <w:rsid w:val="00E52CE2"/>
    <w:rsid w:val="00E83491"/>
    <w:rsid w:val="00EA507A"/>
    <w:rsid w:val="00EA71FD"/>
    <w:rsid w:val="00EB07E0"/>
    <w:rsid w:val="00EB7C7C"/>
    <w:rsid w:val="00ED3AB6"/>
    <w:rsid w:val="00EE4084"/>
    <w:rsid w:val="00EF4AA6"/>
    <w:rsid w:val="00F11F89"/>
    <w:rsid w:val="00F23A0C"/>
    <w:rsid w:val="00F36315"/>
    <w:rsid w:val="00F45983"/>
    <w:rsid w:val="00F55396"/>
    <w:rsid w:val="00F661A4"/>
    <w:rsid w:val="00F92C45"/>
    <w:rsid w:val="00FA27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CA5D"/>
  <w15:docId w15:val="{684D9FBD-F8AE-4ED4-8A9F-9519C6F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E50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3162">
      <w:bodyDiv w:val="1"/>
      <w:marLeft w:val="0"/>
      <w:marRight w:val="0"/>
      <w:marTop w:val="0"/>
      <w:marBottom w:val="0"/>
      <w:divBdr>
        <w:top w:val="none" w:sz="0" w:space="0" w:color="auto"/>
        <w:left w:val="none" w:sz="0" w:space="0" w:color="auto"/>
        <w:bottom w:val="none" w:sz="0" w:space="0" w:color="auto"/>
        <w:right w:val="none" w:sz="0" w:space="0" w:color="auto"/>
      </w:divBdr>
    </w:div>
    <w:div w:id="151798064">
      <w:bodyDiv w:val="1"/>
      <w:marLeft w:val="0"/>
      <w:marRight w:val="0"/>
      <w:marTop w:val="0"/>
      <w:marBottom w:val="0"/>
      <w:divBdr>
        <w:top w:val="none" w:sz="0" w:space="0" w:color="auto"/>
        <w:left w:val="none" w:sz="0" w:space="0" w:color="auto"/>
        <w:bottom w:val="none" w:sz="0" w:space="0" w:color="auto"/>
        <w:right w:val="none" w:sz="0" w:space="0" w:color="auto"/>
      </w:divBdr>
    </w:div>
    <w:div w:id="179861265">
      <w:bodyDiv w:val="1"/>
      <w:marLeft w:val="0"/>
      <w:marRight w:val="0"/>
      <w:marTop w:val="0"/>
      <w:marBottom w:val="0"/>
      <w:divBdr>
        <w:top w:val="none" w:sz="0" w:space="0" w:color="auto"/>
        <w:left w:val="none" w:sz="0" w:space="0" w:color="auto"/>
        <w:bottom w:val="none" w:sz="0" w:space="0" w:color="auto"/>
        <w:right w:val="none" w:sz="0" w:space="0" w:color="auto"/>
      </w:divBdr>
    </w:div>
    <w:div w:id="289211830">
      <w:bodyDiv w:val="1"/>
      <w:marLeft w:val="0"/>
      <w:marRight w:val="0"/>
      <w:marTop w:val="0"/>
      <w:marBottom w:val="0"/>
      <w:divBdr>
        <w:top w:val="none" w:sz="0" w:space="0" w:color="auto"/>
        <w:left w:val="none" w:sz="0" w:space="0" w:color="auto"/>
        <w:bottom w:val="none" w:sz="0" w:space="0" w:color="auto"/>
        <w:right w:val="none" w:sz="0" w:space="0" w:color="auto"/>
      </w:divBdr>
    </w:div>
    <w:div w:id="294793422">
      <w:bodyDiv w:val="1"/>
      <w:marLeft w:val="0"/>
      <w:marRight w:val="0"/>
      <w:marTop w:val="0"/>
      <w:marBottom w:val="0"/>
      <w:divBdr>
        <w:top w:val="none" w:sz="0" w:space="0" w:color="auto"/>
        <w:left w:val="none" w:sz="0" w:space="0" w:color="auto"/>
        <w:bottom w:val="none" w:sz="0" w:space="0" w:color="auto"/>
        <w:right w:val="none" w:sz="0" w:space="0" w:color="auto"/>
      </w:divBdr>
    </w:div>
    <w:div w:id="384449444">
      <w:bodyDiv w:val="1"/>
      <w:marLeft w:val="0"/>
      <w:marRight w:val="0"/>
      <w:marTop w:val="0"/>
      <w:marBottom w:val="0"/>
      <w:divBdr>
        <w:top w:val="none" w:sz="0" w:space="0" w:color="auto"/>
        <w:left w:val="none" w:sz="0" w:space="0" w:color="auto"/>
        <w:bottom w:val="none" w:sz="0" w:space="0" w:color="auto"/>
        <w:right w:val="none" w:sz="0" w:space="0" w:color="auto"/>
      </w:divBdr>
    </w:div>
    <w:div w:id="435249091">
      <w:bodyDiv w:val="1"/>
      <w:marLeft w:val="0"/>
      <w:marRight w:val="0"/>
      <w:marTop w:val="0"/>
      <w:marBottom w:val="0"/>
      <w:divBdr>
        <w:top w:val="none" w:sz="0" w:space="0" w:color="auto"/>
        <w:left w:val="none" w:sz="0" w:space="0" w:color="auto"/>
        <w:bottom w:val="none" w:sz="0" w:space="0" w:color="auto"/>
        <w:right w:val="none" w:sz="0" w:space="0" w:color="auto"/>
      </w:divBdr>
    </w:div>
    <w:div w:id="470558417">
      <w:bodyDiv w:val="1"/>
      <w:marLeft w:val="0"/>
      <w:marRight w:val="0"/>
      <w:marTop w:val="0"/>
      <w:marBottom w:val="0"/>
      <w:divBdr>
        <w:top w:val="none" w:sz="0" w:space="0" w:color="auto"/>
        <w:left w:val="none" w:sz="0" w:space="0" w:color="auto"/>
        <w:bottom w:val="none" w:sz="0" w:space="0" w:color="auto"/>
        <w:right w:val="none" w:sz="0" w:space="0" w:color="auto"/>
      </w:divBdr>
    </w:div>
    <w:div w:id="476455922">
      <w:bodyDiv w:val="1"/>
      <w:marLeft w:val="0"/>
      <w:marRight w:val="0"/>
      <w:marTop w:val="0"/>
      <w:marBottom w:val="0"/>
      <w:divBdr>
        <w:top w:val="none" w:sz="0" w:space="0" w:color="auto"/>
        <w:left w:val="none" w:sz="0" w:space="0" w:color="auto"/>
        <w:bottom w:val="none" w:sz="0" w:space="0" w:color="auto"/>
        <w:right w:val="none" w:sz="0" w:space="0" w:color="auto"/>
      </w:divBdr>
    </w:div>
    <w:div w:id="494348270">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605844500">
      <w:bodyDiv w:val="1"/>
      <w:marLeft w:val="0"/>
      <w:marRight w:val="0"/>
      <w:marTop w:val="0"/>
      <w:marBottom w:val="0"/>
      <w:divBdr>
        <w:top w:val="none" w:sz="0" w:space="0" w:color="auto"/>
        <w:left w:val="none" w:sz="0" w:space="0" w:color="auto"/>
        <w:bottom w:val="none" w:sz="0" w:space="0" w:color="auto"/>
        <w:right w:val="none" w:sz="0" w:space="0" w:color="auto"/>
      </w:divBdr>
    </w:div>
    <w:div w:id="648293983">
      <w:bodyDiv w:val="1"/>
      <w:marLeft w:val="0"/>
      <w:marRight w:val="0"/>
      <w:marTop w:val="0"/>
      <w:marBottom w:val="0"/>
      <w:divBdr>
        <w:top w:val="none" w:sz="0" w:space="0" w:color="auto"/>
        <w:left w:val="none" w:sz="0" w:space="0" w:color="auto"/>
        <w:bottom w:val="none" w:sz="0" w:space="0" w:color="auto"/>
        <w:right w:val="none" w:sz="0" w:space="0" w:color="auto"/>
      </w:divBdr>
    </w:div>
    <w:div w:id="786435266">
      <w:bodyDiv w:val="1"/>
      <w:marLeft w:val="0"/>
      <w:marRight w:val="0"/>
      <w:marTop w:val="0"/>
      <w:marBottom w:val="0"/>
      <w:divBdr>
        <w:top w:val="none" w:sz="0" w:space="0" w:color="auto"/>
        <w:left w:val="none" w:sz="0" w:space="0" w:color="auto"/>
        <w:bottom w:val="none" w:sz="0" w:space="0" w:color="auto"/>
        <w:right w:val="none" w:sz="0" w:space="0" w:color="auto"/>
      </w:divBdr>
    </w:div>
    <w:div w:id="1013605422">
      <w:bodyDiv w:val="1"/>
      <w:marLeft w:val="0"/>
      <w:marRight w:val="0"/>
      <w:marTop w:val="0"/>
      <w:marBottom w:val="0"/>
      <w:divBdr>
        <w:top w:val="none" w:sz="0" w:space="0" w:color="auto"/>
        <w:left w:val="none" w:sz="0" w:space="0" w:color="auto"/>
        <w:bottom w:val="none" w:sz="0" w:space="0" w:color="auto"/>
        <w:right w:val="none" w:sz="0" w:space="0" w:color="auto"/>
      </w:divBdr>
    </w:div>
    <w:div w:id="1054424826">
      <w:bodyDiv w:val="1"/>
      <w:marLeft w:val="0"/>
      <w:marRight w:val="0"/>
      <w:marTop w:val="0"/>
      <w:marBottom w:val="0"/>
      <w:divBdr>
        <w:top w:val="none" w:sz="0" w:space="0" w:color="auto"/>
        <w:left w:val="none" w:sz="0" w:space="0" w:color="auto"/>
        <w:bottom w:val="none" w:sz="0" w:space="0" w:color="auto"/>
        <w:right w:val="none" w:sz="0" w:space="0" w:color="auto"/>
      </w:divBdr>
    </w:div>
    <w:div w:id="1119956929">
      <w:bodyDiv w:val="1"/>
      <w:marLeft w:val="0"/>
      <w:marRight w:val="0"/>
      <w:marTop w:val="0"/>
      <w:marBottom w:val="0"/>
      <w:divBdr>
        <w:top w:val="none" w:sz="0" w:space="0" w:color="auto"/>
        <w:left w:val="none" w:sz="0" w:space="0" w:color="auto"/>
        <w:bottom w:val="none" w:sz="0" w:space="0" w:color="auto"/>
        <w:right w:val="none" w:sz="0" w:space="0" w:color="auto"/>
      </w:divBdr>
    </w:div>
    <w:div w:id="1235237213">
      <w:bodyDiv w:val="1"/>
      <w:marLeft w:val="0"/>
      <w:marRight w:val="0"/>
      <w:marTop w:val="0"/>
      <w:marBottom w:val="0"/>
      <w:divBdr>
        <w:top w:val="none" w:sz="0" w:space="0" w:color="auto"/>
        <w:left w:val="none" w:sz="0" w:space="0" w:color="auto"/>
        <w:bottom w:val="none" w:sz="0" w:space="0" w:color="auto"/>
        <w:right w:val="none" w:sz="0" w:space="0" w:color="auto"/>
      </w:divBdr>
    </w:div>
    <w:div w:id="129717424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434210178">
      <w:bodyDiv w:val="1"/>
      <w:marLeft w:val="0"/>
      <w:marRight w:val="0"/>
      <w:marTop w:val="0"/>
      <w:marBottom w:val="0"/>
      <w:divBdr>
        <w:top w:val="none" w:sz="0" w:space="0" w:color="auto"/>
        <w:left w:val="none" w:sz="0" w:space="0" w:color="auto"/>
        <w:bottom w:val="none" w:sz="0" w:space="0" w:color="auto"/>
        <w:right w:val="none" w:sz="0" w:space="0" w:color="auto"/>
      </w:divBdr>
    </w:div>
    <w:div w:id="1435438169">
      <w:bodyDiv w:val="1"/>
      <w:marLeft w:val="0"/>
      <w:marRight w:val="0"/>
      <w:marTop w:val="0"/>
      <w:marBottom w:val="0"/>
      <w:divBdr>
        <w:top w:val="none" w:sz="0" w:space="0" w:color="auto"/>
        <w:left w:val="none" w:sz="0" w:space="0" w:color="auto"/>
        <w:bottom w:val="none" w:sz="0" w:space="0" w:color="auto"/>
        <w:right w:val="none" w:sz="0" w:space="0" w:color="auto"/>
      </w:divBdr>
    </w:div>
    <w:div w:id="1443381154">
      <w:bodyDiv w:val="1"/>
      <w:marLeft w:val="0"/>
      <w:marRight w:val="0"/>
      <w:marTop w:val="0"/>
      <w:marBottom w:val="0"/>
      <w:divBdr>
        <w:top w:val="none" w:sz="0" w:space="0" w:color="auto"/>
        <w:left w:val="none" w:sz="0" w:space="0" w:color="auto"/>
        <w:bottom w:val="none" w:sz="0" w:space="0" w:color="auto"/>
        <w:right w:val="none" w:sz="0" w:space="0" w:color="auto"/>
      </w:divBdr>
    </w:div>
    <w:div w:id="1444685913">
      <w:bodyDiv w:val="1"/>
      <w:marLeft w:val="0"/>
      <w:marRight w:val="0"/>
      <w:marTop w:val="0"/>
      <w:marBottom w:val="0"/>
      <w:divBdr>
        <w:top w:val="none" w:sz="0" w:space="0" w:color="auto"/>
        <w:left w:val="none" w:sz="0" w:space="0" w:color="auto"/>
        <w:bottom w:val="none" w:sz="0" w:space="0" w:color="auto"/>
        <w:right w:val="none" w:sz="0" w:space="0" w:color="auto"/>
      </w:divBdr>
    </w:div>
    <w:div w:id="1457792715">
      <w:bodyDiv w:val="1"/>
      <w:marLeft w:val="0"/>
      <w:marRight w:val="0"/>
      <w:marTop w:val="0"/>
      <w:marBottom w:val="0"/>
      <w:divBdr>
        <w:top w:val="none" w:sz="0" w:space="0" w:color="auto"/>
        <w:left w:val="none" w:sz="0" w:space="0" w:color="auto"/>
        <w:bottom w:val="none" w:sz="0" w:space="0" w:color="auto"/>
        <w:right w:val="none" w:sz="0" w:space="0" w:color="auto"/>
      </w:divBdr>
    </w:div>
    <w:div w:id="1472672449">
      <w:bodyDiv w:val="1"/>
      <w:marLeft w:val="0"/>
      <w:marRight w:val="0"/>
      <w:marTop w:val="0"/>
      <w:marBottom w:val="0"/>
      <w:divBdr>
        <w:top w:val="none" w:sz="0" w:space="0" w:color="auto"/>
        <w:left w:val="none" w:sz="0" w:space="0" w:color="auto"/>
        <w:bottom w:val="none" w:sz="0" w:space="0" w:color="auto"/>
        <w:right w:val="none" w:sz="0" w:space="0" w:color="auto"/>
      </w:divBdr>
    </w:div>
    <w:div w:id="1564294798">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661540549">
      <w:bodyDiv w:val="1"/>
      <w:marLeft w:val="0"/>
      <w:marRight w:val="0"/>
      <w:marTop w:val="0"/>
      <w:marBottom w:val="0"/>
      <w:divBdr>
        <w:top w:val="none" w:sz="0" w:space="0" w:color="auto"/>
        <w:left w:val="none" w:sz="0" w:space="0" w:color="auto"/>
        <w:bottom w:val="none" w:sz="0" w:space="0" w:color="auto"/>
        <w:right w:val="none" w:sz="0" w:space="0" w:color="auto"/>
      </w:divBdr>
    </w:div>
    <w:div w:id="1673796801">
      <w:bodyDiv w:val="1"/>
      <w:marLeft w:val="0"/>
      <w:marRight w:val="0"/>
      <w:marTop w:val="0"/>
      <w:marBottom w:val="0"/>
      <w:divBdr>
        <w:top w:val="none" w:sz="0" w:space="0" w:color="auto"/>
        <w:left w:val="none" w:sz="0" w:space="0" w:color="auto"/>
        <w:bottom w:val="none" w:sz="0" w:space="0" w:color="auto"/>
        <w:right w:val="none" w:sz="0" w:space="0" w:color="auto"/>
      </w:divBdr>
    </w:div>
    <w:div w:id="1718896950">
      <w:bodyDiv w:val="1"/>
      <w:marLeft w:val="0"/>
      <w:marRight w:val="0"/>
      <w:marTop w:val="0"/>
      <w:marBottom w:val="0"/>
      <w:divBdr>
        <w:top w:val="none" w:sz="0" w:space="0" w:color="auto"/>
        <w:left w:val="none" w:sz="0" w:space="0" w:color="auto"/>
        <w:bottom w:val="none" w:sz="0" w:space="0" w:color="auto"/>
        <w:right w:val="none" w:sz="0" w:space="0" w:color="auto"/>
      </w:divBdr>
    </w:div>
    <w:div w:id="1814634761">
      <w:bodyDiv w:val="1"/>
      <w:marLeft w:val="0"/>
      <w:marRight w:val="0"/>
      <w:marTop w:val="0"/>
      <w:marBottom w:val="0"/>
      <w:divBdr>
        <w:top w:val="none" w:sz="0" w:space="0" w:color="auto"/>
        <w:left w:val="none" w:sz="0" w:space="0" w:color="auto"/>
        <w:bottom w:val="none" w:sz="0" w:space="0" w:color="auto"/>
        <w:right w:val="none" w:sz="0" w:space="0" w:color="auto"/>
      </w:divBdr>
    </w:div>
    <w:div w:id="1837187692">
      <w:bodyDiv w:val="1"/>
      <w:marLeft w:val="0"/>
      <w:marRight w:val="0"/>
      <w:marTop w:val="0"/>
      <w:marBottom w:val="0"/>
      <w:divBdr>
        <w:top w:val="none" w:sz="0" w:space="0" w:color="auto"/>
        <w:left w:val="none" w:sz="0" w:space="0" w:color="auto"/>
        <w:bottom w:val="none" w:sz="0" w:space="0" w:color="auto"/>
        <w:right w:val="none" w:sz="0" w:space="0" w:color="auto"/>
      </w:divBdr>
    </w:div>
    <w:div w:id="1894581491">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7C94-783A-4374-97D7-B7ECC30E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1370</Words>
  <Characters>8225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Samkom Sc</cp:lastModifiedBy>
  <cp:revision>12</cp:revision>
  <cp:lastPrinted>2021-12-20T11:01:00Z</cp:lastPrinted>
  <dcterms:created xsi:type="dcterms:W3CDTF">2021-03-31T05:25:00Z</dcterms:created>
  <dcterms:modified xsi:type="dcterms:W3CDTF">2021-12-20T11:01:00Z</dcterms:modified>
</cp:coreProperties>
</file>