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964D71D" w:rsidR="00E07609" w:rsidRPr="0000744D" w:rsidRDefault="007503A1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Mieszkania droższe niż przed rokiem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2E4252D8" w:rsidR="00E07609" w:rsidRPr="006B7A6A" w:rsidRDefault="007503A1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</w:t>
            </w:r>
            <w:r>
              <w:rPr>
                <w:lang w:val="pl-PL"/>
              </w:rPr>
              <w:t>8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555" w14:textId="77777777" w:rsid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117346" w14:textId="4170E78F" w:rsidR="007503A1" w:rsidRPr="007503A1" w:rsidRDefault="007503A1" w:rsidP="007503A1">
      <w:pPr>
        <w:pStyle w:val="primenaglowek1"/>
        <w:jc w:val="center"/>
        <w:rPr>
          <w:rFonts w:eastAsia="Times New Roman"/>
        </w:rPr>
      </w:pPr>
      <w:r w:rsidRPr="007503A1">
        <w:rPr>
          <w:rFonts w:eastAsia="Times New Roman"/>
        </w:rPr>
        <w:t>Mieszkania droższe niż przed rokiem</w:t>
      </w:r>
    </w:p>
    <w:p w14:paraId="2C64594A" w14:textId="2370308B" w:rsidR="007503A1" w:rsidRPr="007503A1" w:rsidRDefault="007503A1" w:rsidP="007503A1">
      <w:pPr>
        <w:pStyle w:val="primenaglowek2"/>
        <w:rPr>
          <w:rFonts w:eastAsia="Times New Roman"/>
        </w:rPr>
      </w:pPr>
      <w:r w:rsidRPr="007503A1">
        <w:rPr>
          <w:rFonts w:eastAsia="Times New Roman"/>
        </w:rPr>
        <w:t>W ciągu trzech pierwszych miesięcy pandemii ceny mieszkań były wyższe niż przed rokiem. Podrożały zarówno lokale z rynku wtórnego, jak i te od deweloperów. Ile trzeba zapłacić za mieszkanie w największych miastach Polski? Jakie są prognozy na kolejne miesiące?</w:t>
      </w:r>
    </w:p>
    <w:p w14:paraId="20C22C06" w14:textId="77777777" w:rsidR="007503A1" w:rsidRPr="007503A1" w:rsidRDefault="007503A1" w:rsidP="007503A1">
      <w:pPr>
        <w:pStyle w:val="primenaglowek2"/>
        <w:rPr>
          <w:rFonts w:eastAsia="Times New Roman"/>
        </w:rPr>
      </w:pPr>
      <w:r w:rsidRPr="007503A1">
        <w:rPr>
          <w:rFonts w:eastAsia="Times New Roman"/>
        </w:rPr>
        <w:t>Ceny znacznie w górę</w:t>
      </w:r>
    </w:p>
    <w:p w14:paraId="78ACAAA9" w14:textId="2098A377" w:rsidR="007503A1" w:rsidRPr="007503A1" w:rsidRDefault="007503A1" w:rsidP="007503A1">
      <w:pPr>
        <w:pStyle w:val="primepapierstyl"/>
        <w:rPr>
          <w:rFonts w:eastAsia="Times New Roman"/>
        </w:rPr>
      </w:pPr>
      <w:r w:rsidRPr="007503A1">
        <w:rPr>
          <w:rFonts w:eastAsia="Times New Roman"/>
        </w:rPr>
        <w:t xml:space="preserve">Z najnowszych danych NBP wynika, że w II kwartale 2020 roku za mieszkanie z drugiej ręki trzeba było zapłacić aż o 11,7 proc. więcej niż przed rokiem. Najbardziej podrożały mieszkania w Katowicach, gdzie 1 mkw. kosztował  6829 zł, a więc o 19 proc. więcej niż w tym samym okresie w roku poprzednim. Podobne wzrosty cen - o 18 proc. r./r. odnotowano w Poznaniu, gdzie za mkw.  płaciło się 7437 zł. We Wrocławiu mkw. używanego mieszkania był to wydatek 8041 zł (wzrost o 16 proc. r./r.), w Kielcach 5573 zł (wzrost o 15 proc. r./r., a w Zielonej Górze 4886 zł (wzrost o 15 proc. r./r.). Nieco niższe podwyżki cen miały miejsce w Krakowie i w Warszawie. W </w:t>
      </w:r>
      <w:r w:rsidRPr="007503A1">
        <w:rPr>
          <w:rFonts w:eastAsia="Times New Roman"/>
        </w:rPr>
        <w:lastRenderedPageBreak/>
        <w:t>stolicy Małopolski mkw. używanego lokum kosztował 8661 zł, tj. o 13 proc. więcej niż przed rokiem. W Warszawie za mkw. trzeba było zapłacić średnio 9438 zł, czyli o 11 proc. więcej niż w 2019 roku. Najniższe wzrosty cen zaobserwowano nad morzem. W Gdańsku mkw. mieszkania w II kwartale 2020 r. kosztował 8788 zł, a w Gdyni 7974 zł. W obu miastach wzrost cen wyniósł 5 proc. r./r.</w:t>
      </w:r>
    </w:p>
    <w:p w14:paraId="3824B85E" w14:textId="55ADC93A" w:rsidR="007503A1" w:rsidRPr="007503A1" w:rsidRDefault="007503A1" w:rsidP="007503A1">
      <w:pPr>
        <w:pStyle w:val="primepapierstyl"/>
        <w:rPr>
          <w:rFonts w:eastAsia="Times New Roman"/>
        </w:rPr>
      </w:pPr>
      <w:r w:rsidRPr="007503A1">
        <w:rPr>
          <w:rFonts w:eastAsia="Times New Roman"/>
          <w:lang w:val="pl-PL"/>
        </w:rPr>
        <w:t xml:space="preserve">Podwyżki nie ominęły również nowych mieszkań. </w:t>
      </w:r>
      <w:r w:rsidRPr="007503A1">
        <w:rPr>
          <w:rFonts w:eastAsia="Times New Roman"/>
        </w:rPr>
        <w:t xml:space="preserve">Z danych NBP wynika, że lokum od dewelopera kosztowało w początkowym okresie epidemii, a więc marcu, kwietniu i maju o 6,5 proc. więcej niż rok wcześniej. Ceny poszły najbardziej w górę w Katowicach, gdzie mkw. był to wydatek 5327 zł, o 18 proc. więcej niż w 2019 r. Równie wysokie wzrosty miały miejsce w Lublinie i Kielcach, odpowiednio 6344 zł za mkw. (wzrost o 18 proc.) i 4774 zł (wzrost o 17 proc.). </w:t>
      </w:r>
      <w:r w:rsidRPr="007503A1">
        <w:rPr>
          <w:rFonts w:eastAsia="Times New Roman"/>
          <w:lang w:val="pl-PL"/>
        </w:rPr>
        <w:t>Osoby kupujące nowe lokum musiały liczyć się także z wyższymi kosztami w Krakowie, gdzie mkw. wynosił 8061 zł (wzrost o 16 proc. r./r.) oraz we Wrocławiu, gdzie za mkw</w:t>
      </w:r>
      <w:r w:rsidRPr="007503A1">
        <w:rPr>
          <w:rFonts w:eastAsia="Times New Roman"/>
          <w:lang w:val="pl-PL"/>
        </w:rPr>
        <w:t>.</w:t>
      </w:r>
      <w:bookmarkStart w:id="0" w:name="_GoBack"/>
      <w:bookmarkEnd w:id="0"/>
      <w:r w:rsidRPr="007503A1">
        <w:rPr>
          <w:rFonts w:eastAsia="Times New Roman"/>
          <w:lang w:val="pl-PL"/>
        </w:rPr>
        <w:t xml:space="preserve">, trzeba było zapłacić 7496 zł (wzrost o 16 proc.). </w:t>
      </w:r>
      <w:r w:rsidRPr="007503A1">
        <w:rPr>
          <w:rFonts w:eastAsia="Times New Roman"/>
        </w:rPr>
        <w:t>Najmniej poszły w górę ceny w Warszawie - 9920 zł za mkw., o 7 proc. więcej niż przed rokiem. Mniejsze różnice w cenach na przestrzeni roku odnotowano również w Gdańsku (8551 zł za mkw., wzrost o 9 proc. r./r.) oraz Gdyni (7738 zł za mkw., wzrost o 9 proc. r./r.). (Hre Investments na podstawie danych NBP).</w:t>
      </w:r>
    </w:p>
    <w:p w14:paraId="68E34BF4" w14:textId="64D77AD1" w:rsidR="007503A1" w:rsidRPr="007503A1" w:rsidRDefault="007503A1" w:rsidP="007503A1">
      <w:pPr>
        <w:pStyle w:val="primenaglowek2"/>
        <w:rPr>
          <w:rFonts w:eastAsia="Times New Roman"/>
        </w:rPr>
      </w:pPr>
      <w:r w:rsidRPr="007503A1">
        <w:rPr>
          <w:rFonts w:eastAsia="Times New Roman"/>
          <w:shd w:val="clear" w:color="auto" w:fill="FFFFFF"/>
        </w:rPr>
        <w:t>Stabilizacja i spadek cen?</w:t>
      </w:r>
    </w:p>
    <w:p w14:paraId="72E5D130" w14:textId="77777777" w:rsidR="007503A1" w:rsidRPr="007503A1" w:rsidRDefault="007503A1" w:rsidP="007503A1">
      <w:pPr>
        <w:pStyle w:val="primepapierstyl"/>
        <w:rPr>
          <w:rFonts w:eastAsia="Times New Roman"/>
        </w:rPr>
      </w:pPr>
      <w:r w:rsidRPr="007503A1">
        <w:rPr>
          <w:rFonts w:eastAsia="Times New Roman"/>
        </w:rPr>
        <w:t xml:space="preserve">Jak twierdzi Jarosław Jędrzyński, ekspert portalu RynekPierwotny.pl, z miesiąca na miesiąc obserwujemy wahania cen, dochodzące nawet do 3 proc. w górę lub w dół, dlatego w większości przypadków można mówić o stabilizacji  i wyhamowaniu silnej tendencji wzrostowej sprzed pandemii. Jak uważa ekspert portalu, w najbliższej przyszłości najbardziej prawdopodobnym scenariuszem jest koniunkturalne </w:t>
      </w:r>
      <w:r w:rsidRPr="007503A1">
        <w:rPr>
          <w:rFonts w:eastAsia="Times New Roman"/>
        </w:rPr>
        <w:lastRenderedPageBreak/>
        <w:t>spowolnienie połączone z łagodną korektą cen nowych mieszkań. W perspektywie dwóch lat stawki mogą zniżkować w granicach 10-15 proc. ( RynekPierwotny.pl).</w:t>
      </w:r>
    </w:p>
    <w:p w14:paraId="759720CF" w14:textId="77777777" w:rsidR="007503A1" w:rsidRPr="007503A1" w:rsidRDefault="007503A1" w:rsidP="007503A1">
      <w:pPr>
        <w:pStyle w:val="primepapierstyl"/>
        <w:rPr>
          <w:rFonts w:eastAsia="Times New Roman"/>
        </w:rPr>
      </w:pPr>
      <w:r w:rsidRPr="007503A1">
        <w:rPr>
          <w:rFonts w:eastAsia="Times New Roman"/>
        </w:rPr>
        <w:t>Z kolei analitycy z firmy Emmerson Evaluation przewidują, że spadki cen będą wynosić około 5-7 proc. rocznie i potrwają do 2022 roku, zatrzymując się na poziomie, który będzie około 15-20 proc. niższy aniżeli ten odnotowany w trakcie boomu na przełomie lat 2019/2020. Jednak prognozują, że po tym okresie nastąpi wzrost cen mieszkań, który przekroczy wartości sprzed pandemii. (</w:t>
      </w:r>
      <w:r w:rsidRPr="007503A1">
        <w:rPr>
          <w:rFonts w:eastAsia="Times New Roman"/>
          <w:color w:val="231F20"/>
        </w:rPr>
        <w:t>Emmerson Evaluation w "Analizie cen transakcyjnych i prognoz dla rynku nieruchomości mieszkaniowych w Polsce. Rynek pierwotny i wtórny".</w:t>
      </w:r>
    </w:p>
    <w:p w14:paraId="1C0D56A0" w14:textId="41D2A780" w:rsidR="00753C76" w:rsidRDefault="007503A1" w:rsidP="007503A1">
      <w:pPr>
        <w:pStyle w:val="primepapierstyl"/>
        <w:rPr>
          <w:b/>
          <w:lang w:val="pl-PL"/>
        </w:rPr>
      </w:pPr>
      <w:r w:rsidRPr="007503A1">
        <w:rPr>
          <w:rFonts w:eastAsia="Times New Roman"/>
          <w:color w:val="231F20"/>
          <w:lang w:val="pl-PL"/>
        </w:rPr>
        <w:t xml:space="preserve">Nieco innego zdania są deweloperzy: </w:t>
      </w:r>
      <w:r w:rsidRPr="007503A1">
        <w:rPr>
          <w:rFonts w:eastAsia="Times New Roman"/>
          <w:shd w:val="clear" w:color="auto" w:fill="auto"/>
          <w:lang w:val="pl-PL"/>
        </w:rPr>
        <w:t xml:space="preserve">- </w:t>
      </w:r>
      <w:r w:rsidRPr="007503A1">
        <w:rPr>
          <w:rFonts w:eastAsia="Times New Roman"/>
          <w:i/>
          <w:iCs/>
          <w:shd w:val="clear" w:color="auto" w:fill="auto"/>
          <w:lang w:val="pl-PL"/>
        </w:rPr>
        <w:t xml:space="preserve">Nie sądzę, aby deweloperzy zdecydowali się na obniżki cen. Po chwilowym zastoju rynek mieszkaniowy wrócił do formy. Zainteresowanie nowymi lokalami jest nawet większe niż przed pandemią. Dodatkowo w Polsce mamy do czynienia z deficytem mieszkań, a gotowe lokale nadal sprzedają się od ręki. Poza tym nieruchomości to również bezpieczna lokata kapitału w porównaniu do depozytów bankowych czy giełdy - </w:t>
      </w:r>
      <w:r w:rsidRPr="007503A1">
        <w:rPr>
          <w:rFonts w:eastAsia="Times New Roman"/>
          <w:shd w:val="clear" w:color="auto" w:fill="auto"/>
          <w:lang w:val="pl-PL"/>
        </w:rPr>
        <w:t>uważa Grzegorz Woźniak, prezes spółki Quelle Locum</w:t>
      </w:r>
      <w:r w:rsidRPr="007503A1">
        <w:rPr>
          <w:rFonts w:eastAsia="Times New Roman"/>
          <w:i/>
          <w:iCs/>
          <w:shd w:val="clear" w:color="auto" w:fill="auto"/>
          <w:lang w:val="pl-PL"/>
        </w:rPr>
        <w:t xml:space="preserve">. - Jeżeli sytuacja będzie się pogarszała, deweloperzy raczej ograniczą nowe projekty, niż pójdą w kierunku obniżek cen. W przypadku niektórych inwestycjach mogą pojawić się czasowe promocje np. w postaci darmowej komórki lokatorskiej lub obniżki cen niektórych lokali, jednakże spektakularnych spadków cen z pewnością nie będzie </w:t>
      </w:r>
      <w:r w:rsidRPr="007503A1">
        <w:rPr>
          <w:rFonts w:eastAsia="Times New Roman"/>
          <w:shd w:val="clear" w:color="auto" w:fill="auto"/>
          <w:lang w:val="pl-PL"/>
        </w:rPr>
        <w:t>- dodaje.</w:t>
      </w:r>
    </w:p>
    <w:p w14:paraId="54FA6A48" w14:textId="77777777" w:rsidR="007503A1" w:rsidRDefault="007503A1" w:rsidP="00A92BF9">
      <w:pPr>
        <w:pStyle w:val="primepapierstyl"/>
        <w:rPr>
          <w:b/>
          <w:lang w:val="pl-PL"/>
        </w:rPr>
      </w:pPr>
    </w:p>
    <w:p w14:paraId="267B1B0C" w14:textId="77777777" w:rsidR="007503A1" w:rsidRDefault="007503A1" w:rsidP="00A92BF9">
      <w:pPr>
        <w:pStyle w:val="primepapierstyl"/>
        <w:rPr>
          <w:b/>
          <w:lang w:val="pl-PL"/>
        </w:rPr>
      </w:pPr>
    </w:p>
    <w:p w14:paraId="59C78107" w14:textId="77777777" w:rsidR="007503A1" w:rsidRDefault="007503A1" w:rsidP="00A92BF9">
      <w:pPr>
        <w:pStyle w:val="primepapierstyl"/>
        <w:rPr>
          <w:b/>
          <w:lang w:val="pl-PL"/>
        </w:rPr>
      </w:pPr>
    </w:p>
    <w:p w14:paraId="0B9EE806" w14:textId="5BC96F81" w:rsidR="00241843" w:rsidRPr="00EA0F9C" w:rsidRDefault="00241843" w:rsidP="00A92BF9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lastRenderedPageBreak/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7D44" w14:textId="77777777" w:rsidR="007A52C6" w:rsidRDefault="007A52C6" w:rsidP="00EB07E0">
      <w:pPr>
        <w:spacing w:after="0" w:line="240" w:lineRule="auto"/>
      </w:pPr>
      <w:r>
        <w:separator/>
      </w:r>
    </w:p>
  </w:endnote>
  <w:endnote w:type="continuationSeparator" w:id="0">
    <w:p w14:paraId="46A42FE6" w14:textId="77777777" w:rsidR="007A52C6" w:rsidRDefault="007A52C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2272" w14:textId="77777777" w:rsidR="007A52C6" w:rsidRDefault="007A52C6" w:rsidP="00EB07E0">
      <w:pPr>
        <w:spacing w:after="0" w:line="240" w:lineRule="auto"/>
      </w:pPr>
      <w:r>
        <w:separator/>
      </w:r>
    </w:p>
  </w:footnote>
  <w:footnote w:type="continuationSeparator" w:id="0">
    <w:p w14:paraId="5DA7389C" w14:textId="77777777" w:rsidR="007A52C6" w:rsidRDefault="007A52C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251"/>
    <w:rsid w:val="0003475D"/>
    <w:rsid w:val="00044B02"/>
    <w:rsid w:val="000472DF"/>
    <w:rsid w:val="000626FA"/>
    <w:rsid w:val="00080172"/>
    <w:rsid w:val="000926F2"/>
    <w:rsid w:val="000D075D"/>
    <w:rsid w:val="000D7E18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0E7B"/>
    <w:rsid w:val="002B103F"/>
    <w:rsid w:val="002D02E9"/>
    <w:rsid w:val="002E05DC"/>
    <w:rsid w:val="0031442F"/>
    <w:rsid w:val="00325EE2"/>
    <w:rsid w:val="00365C43"/>
    <w:rsid w:val="0037191A"/>
    <w:rsid w:val="00374117"/>
    <w:rsid w:val="00382BCE"/>
    <w:rsid w:val="003A05D7"/>
    <w:rsid w:val="003A6772"/>
    <w:rsid w:val="003A6A3E"/>
    <w:rsid w:val="003A7137"/>
    <w:rsid w:val="003B4CA6"/>
    <w:rsid w:val="003C4E98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207B2"/>
    <w:rsid w:val="00631BAE"/>
    <w:rsid w:val="00632CB0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03A1"/>
    <w:rsid w:val="00753C76"/>
    <w:rsid w:val="007555D3"/>
    <w:rsid w:val="00762DE9"/>
    <w:rsid w:val="00766DCF"/>
    <w:rsid w:val="00777554"/>
    <w:rsid w:val="007A52C6"/>
    <w:rsid w:val="007B7076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1170"/>
    <w:rsid w:val="008E34F7"/>
    <w:rsid w:val="009049C0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11751"/>
    <w:rsid w:val="00B21554"/>
    <w:rsid w:val="00B243DA"/>
    <w:rsid w:val="00B25236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B7E1E"/>
    <w:rsid w:val="00DC0594"/>
    <w:rsid w:val="00DC0E36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55B8-4ECB-4650-8BBF-B1E42096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10</cp:revision>
  <cp:lastPrinted>2020-02-25T09:53:00Z</cp:lastPrinted>
  <dcterms:created xsi:type="dcterms:W3CDTF">2020-03-25T07:40:00Z</dcterms:created>
  <dcterms:modified xsi:type="dcterms:W3CDTF">2020-08-27T09:52:00Z</dcterms:modified>
</cp:coreProperties>
</file>