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4FC2A5E" w:rsidR="00E07609" w:rsidRPr="0000744D" w:rsidRDefault="001A3E77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</w:rPr>
              <w:t>Drożejące grunty podnoszą ceny mieszkań</w:t>
            </w:r>
            <w:bookmarkStart w:id="0" w:name="_GoBack"/>
            <w:bookmarkEnd w:id="0"/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7F6C6265" w:rsidR="00E07609" w:rsidRPr="006B7A6A" w:rsidRDefault="001A3E7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03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555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24F206" w14:textId="72F8FD3F" w:rsidR="001A3E77" w:rsidRDefault="001A3E77" w:rsidP="001A3E77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Drożejące grunty podnoszą ceny mieszkań</w:t>
      </w:r>
    </w:p>
    <w:p w14:paraId="063CE2AA" w14:textId="1FD1A18C" w:rsidR="001A3E77" w:rsidRDefault="001A3E77" w:rsidP="001A3E77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Popyt na inwestycje deweloperskie nie maleje, zarówno w centrum miast, jak i na przedmieściach. Mimo to, w niedalekiej przyszłości sytuacja może ulec zmianie, gdyż liczba gruntów w atrakcyjnych lokalizacjach maleje, a ich deficyt podnosi ceny mieszkań. </w:t>
      </w:r>
    </w:p>
    <w:p w14:paraId="186C446E" w14:textId="482F28CA" w:rsidR="001A3E77" w:rsidRPr="001A3E77" w:rsidRDefault="001A3E77" w:rsidP="001A3E77">
      <w:pPr>
        <w:pStyle w:val="primenaglowek2"/>
        <w:rPr>
          <w:rFonts w:eastAsia="Times New Roman"/>
        </w:rPr>
      </w:pPr>
      <w:r>
        <w:rPr>
          <w:rFonts w:eastAsia="Times New Roman"/>
        </w:rPr>
        <w:t>Grunty na wagę złota</w:t>
      </w:r>
    </w:p>
    <w:p w14:paraId="2626D345" w14:textId="545D4106" w:rsidR="001A3E77" w:rsidRPr="001A3E77" w:rsidRDefault="001A3E77" w:rsidP="001A3E77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Ceny gruntów budowlanych pod zabudowę wielorodzinną poszły w górę w większości polskich miast - wynika z porównania danych Emmerson Evaluation z roku 2018 oraz 2019. </w:t>
      </w:r>
      <w:r w:rsidRPr="00DF2C85">
        <w:rPr>
          <w:rFonts w:eastAsia="Times New Roman"/>
          <w:lang w:val="pl-PL"/>
        </w:rPr>
        <w:t xml:space="preserve">W ciągu dwunastu miesięcy największe wzrosty odnotowano w Warszawie, z 1 900 zł/mkw. </w:t>
      </w:r>
      <w:r>
        <w:rPr>
          <w:rFonts w:eastAsia="Times New Roman"/>
        </w:rPr>
        <w:t xml:space="preserve">PUM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2 100 zł/mkw. </w:t>
      </w:r>
      <w:r w:rsidRPr="00DF2C85">
        <w:rPr>
          <w:rFonts w:eastAsia="Times New Roman"/>
          <w:lang w:val="pl-PL"/>
        </w:rPr>
        <w:t>PUM. W Krakowie średnia cena za metr kwadratowy działki budowlanej wyn</w:t>
      </w:r>
      <w:r w:rsidR="00DF2C85">
        <w:rPr>
          <w:rFonts w:eastAsia="Times New Roman"/>
          <w:lang w:val="pl-PL"/>
        </w:rPr>
        <w:t>osiła</w:t>
      </w:r>
      <w:r w:rsidRPr="00DF2C85">
        <w:rPr>
          <w:rFonts w:eastAsia="Times New Roman"/>
          <w:lang w:val="pl-PL"/>
        </w:rPr>
        <w:t xml:space="preserve"> tyle samo w analizowanych latach, czyli 1 650 zł/mkw. </w:t>
      </w:r>
      <w:r>
        <w:rPr>
          <w:rFonts w:eastAsia="Times New Roman"/>
        </w:rPr>
        <w:t xml:space="preserve">PUM. Niewielki wzrost kosztów odnotowano w Gdańsku oraz Łodzi, gdzie podwyżki wyniosły 50 zł. Oznacza to, iż przeciętna cena działki budowlanej w stolicy Pomorza osiągnęła wartość 1 200 zł/mkw. PUM w 2018 roku, zaś w siedzibie </w:t>
      </w:r>
      <w:r>
        <w:rPr>
          <w:rFonts w:eastAsia="Times New Roman"/>
        </w:rPr>
        <w:lastRenderedPageBreak/>
        <w:t xml:space="preserve">władz województwa łódzkiego 650 zł/mkw. PUM (Emmerson Evaluation, </w:t>
      </w:r>
      <w:r>
        <w:rPr>
          <w:rFonts w:eastAsia="Times New Roman"/>
          <w:i/>
        </w:rPr>
        <w:t>Grunty pod zabudowę mieszkaniową wielorodzinną. Analiza średnich cen oraz udziału w wartości inwestycji deweloperskiej, 06.2018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rok</w:t>
      </w:r>
      <w:r>
        <w:rPr>
          <w:rFonts w:eastAsia="Times New Roman"/>
        </w:rPr>
        <w:t xml:space="preserve"> oraz </w:t>
      </w:r>
      <w:r>
        <w:rPr>
          <w:rFonts w:eastAsia="Times New Roman"/>
          <w:i/>
        </w:rPr>
        <w:t>06.2019 rok</w:t>
      </w:r>
      <w:r>
        <w:rPr>
          <w:rFonts w:eastAsia="Times New Roman"/>
        </w:rPr>
        <w:t>).</w:t>
      </w:r>
    </w:p>
    <w:p w14:paraId="6EF8F136" w14:textId="3E909E65" w:rsidR="001A3E77" w:rsidRPr="001A3E77" w:rsidRDefault="001A3E77" w:rsidP="001A3E77">
      <w:pPr>
        <w:pStyle w:val="primenaglowek2"/>
        <w:rPr>
          <w:rFonts w:eastAsia="Times New Roman"/>
        </w:rPr>
      </w:pPr>
      <w:r>
        <w:rPr>
          <w:rFonts w:eastAsia="Times New Roman"/>
        </w:rPr>
        <w:t>W stolicy wciąż najdrożej</w:t>
      </w:r>
    </w:p>
    <w:p w14:paraId="15971C3D" w14:textId="18947154" w:rsidR="001A3E77" w:rsidRPr="001A3E77" w:rsidRDefault="001A3E77" w:rsidP="001A3E77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Drożejące grunty budowlane wywindowały w górę ceny mieszkań z rynku pierwotnego. Obrazują to najnowsze dane NBP, analizujące IV kwartał 2019 r. Ceny transakcyjne metra kwadratowego poszły w górę najsilniej w Krakowie. </w:t>
      </w:r>
      <w:r w:rsidRPr="00DF2C85">
        <w:rPr>
          <w:rFonts w:eastAsia="Times New Roman"/>
          <w:lang w:val="pl-PL"/>
        </w:rPr>
        <w:t>W ostatnim kwarta</w:t>
      </w:r>
      <w:r w:rsidR="00DF2C85">
        <w:rPr>
          <w:rFonts w:eastAsia="Times New Roman"/>
          <w:lang w:val="pl-PL"/>
        </w:rPr>
        <w:t>l</w:t>
      </w:r>
      <w:r w:rsidRPr="00DF2C85">
        <w:rPr>
          <w:rFonts w:eastAsia="Times New Roman"/>
          <w:lang w:val="pl-PL"/>
        </w:rPr>
        <w:t>e zeszłego roku średnia wartość nowego mieszkania wynosiła 8 244 zł/mkw</w:t>
      </w:r>
      <w:r w:rsidR="00DF2C85" w:rsidRP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>, o 457 zł więcej niż w trzeciej części roku. W Warszawie klienci rynku pierwotnego musieli liczyć się z kwotą 9 456 zł/mkw</w:t>
      </w:r>
      <w:r w:rsidR="00DF2C85" w:rsidRP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 xml:space="preserve">, o 288 zł wyższą niż w III kwartale zeszłego roku. </w:t>
      </w:r>
      <w:r>
        <w:rPr>
          <w:rFonts w:eastAsia="Times New Roman"/>
        </w:rPr>
        <w:t xml:space="preserve">W analizowanych miastach najmniej wzrosły ceny metra kwadratowego w Gdańsku, jedynie o 51 zł. Nabywcy nowych lokali mogli spodziewać się tam średniej kwoty w wysokości 8 585 zł/mkw. [NBP, </w:t>
      </w:r>
      <w:r>
        <w:rPr>
          <w:rFonts w:eastAsia="Times New Roman"/>
          <w:i/>
        </w:rPr>
        <w:t>Baza cen nieruchomości mieszkaniowych (III kw. 2006 - IV kw. 2019)</w:t>
      </w:r>
      <w:r>
        <w:rPr>
          <w:rFonts w:eastAsia="Times New Roman"/>
        </w:rPr>
        <w:t>]</w:t>
      </w:r>
    </w:p>
    <w:p w14:paraId="1ACA6DCC" w14:textId="00B0FA3F" w:rsidR="001A3E77" w:rsidRDefault="001A3E77" w:rsidP="00437A5A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37A5A">
        <w:rPr>
          <w:rFonts w:eastAsia="Times New Roman"/>
          <w:i/>
          <w:iCs/>
        </w:rPr>
        <w:t>Rosnące ceny mieszkań na rynku pierwotnym to pokłosie zmian ekonomicznych w branży deweloperskiej. Niedobór pracowników, wysokie ceny materiałów, a także drogie i trudno dostępne grunty budowlane, odbijają się na stawkach za metr kwadratowy - komentuje Karolina Opach, Kierownik Działu Sprzedaży w spółce Quelle Locum</w:t>
      </w:r>
      <w:r>
        <w:rPr>
          <w:rFonts w:eastAsia="Times New Roman"/>
        </w:rPr>
        <w:t xml:space="preserve">. - </w:t>
      </w:r>
      <w:r w:rsidRPr="00437A5A">
        <w:rPr>
          <w:rFonts w:eastAsia="Times New Roman"/>
          <w:i/>
          <w:iCs/>
        </w:rPr>
        <w:t>Nie bez echa pozostają również informacje o nadchodzących podwyżkach za energię i spowolnieniu gospodarczym</w:t>
      </w:r>
      <w:r>
        <w:rPr>
          <w:rFonts w:eastAsia="Times New Roman"/>
        </w:rPr>
        <w:t xml:space="preserve"> - dodaje. </w:t>
      </w:r>
    </w:p>
    <w:p w14:paraId="3875C4A4" w14:textId="11CC5772" w:rsidR="001A3E77" w:rsidRPr="00DF2C85" w:rsidRDefault="001A3E77" w:rsidP="00DF2C85">
      <w:pPr>
        <w:pStyle w:val="primenaglowek2"/>
        <w:rPr>
          <w:rFonts w:eastAsia="Times New Roman"/>
        </w:rPr>
      </w:pPr>
      <w:r>
        <w:rPr>
          <w:rFonts w:eastAsia="Times New Roman"/>
        </w:rPr>
        <w:t>Kraków też drogi</w:t>
      </w:r>
    </w:p>
    <w:p w14:paraId="1905A82A" w14:textId="1EA6DBA6" w:rsidR="001A3E77" w:rsidRPr="00DF2C85" w:rsidRDefault="001A3E77" w:rsidP="001A3E77">
      <w:pPr>
        <w:pStyle w:val="primepapierstyl"/>
        <w:rPr>
          <w:rFonts w:eastAsia="Times New Roman"/>
          <w:lang w:val="pl-PL"/>
        </w:rPr>
      </w:pPr>
      <w:r w:rsidRPr="00DF2C85">
        <w:rPr>
          <w:rFonts w:eastAsia="Times New Roman"/>
          <w:lang w:val="pl-PL"/>
        </w:rPr>
        <w:t xml:space="preserve">Krakowski rynek nieruchomości należy do jednego z największych i najdroższych w Polsce. </w:t>
      </w:r>
      <w:proofErr w:type="spellStart"/>
      <w:r>
        <w:rPr>
          <w:rFonts w:eastAsia="Times New Roman"/>
        </w:rPr>
        <w:t>Zmiany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ekonomiczne</w:t>
      </w:r>
      <w:proofErr w:type="spellEnd"/>
      <w:r>
        <w:rPr>
          <w:rFonts w:eastAsia="Times New Roman"/>
        </w:rPr>
        <w:t xml:space="preserve"> w </w:t>
      </w:r>
      <w:proofErr w:type="spellStart"/>
      <w:r>
        <w:rPr>
          <w:rFonts w:eastAsia="Times New Roman"/>
        </w:rPr>
        <w:t>branży</w:t>
      </w:r>
      <w:proofErr w:type="spellEnd"/>
      <w:r>
        <w:rPr>
          <w:rFonts w:eastAsia="Times New Roman"/>
        </w:rPr>
        <w:t xml:space="preserve"> deweloperskiej podniosły średnią kwotę za </w:t>
      </w:r>
      <w:r>
        <w:rPr>
          <w:rFonts w:eastAsia="Times New Roman"/>
        </w:rPr>
        <w:lastRenderedPageBreak/>
        <w:t xml:space="preserve">metr kwadratowy w praktycznie każdej z krakowskich dzielnic. Jak wynika z raportu ronin24.pl, opracowanego na podstawie danych portalu KRN.pl, najmniejsze wzrosty cen odnotowano w głównych dzielnicach miasta. </w:t>
      </w:r>
      <w:r w:rsidRPr="00DF2C85">
        <w:rPr>
          <w:rFonts w:eastAsia="Times New Roman"/>
          <w:lang w:val="pl-PL"/>
        </w:rPr>
        <w:t>Na Starym Mieście różnica w kwocie to 73 zł, z 11186 zł/mkw</w:t>
      </w:r>
      <w:r w:rsidR="00DF2C85" w:rsidRP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 xml:space="preserve"> w I kwartale 2019 r. na 11113 zł/mkw</w:t>
      </w:r>
      <w:r w:rsid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 xml:space="preserve"> w IV kw. 2019 r.. W równie popularnym rejonie Grzegórzki, wzrost to jedynie 10 zł, z 9539 zł/mkw</w:t>
      </w:r>
      <w:r w:rsid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 xml:space="preserve"> na początku zeszłego roku do 9549 zł/mkw</w:t>
      </w:r>
      <w:r w:rsidR="00DF2C85" w:rsidRP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 xml:space="preserve"> na jego końcu. Większą różnicę w cenie odnotowano na Krowodrzy, średnio o 306 zł/mkw</w:t>
      </w:r>
      <w:r w:rsidR="00DF2C85" w:rsidRP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>, osiągając przeciętną kwotę 9515 zł/mkw</w:t>
      </w:r>
      <w:r w:rsid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 xml:space="preserve"> w IV kw. 2019 r.</w:t>
      </w:r>
    </w:p>
    <w:p w14:paraId="6E02830B" w14:textId="4649CE4B" w:rsidR="001A3E77" w:rsidRPr="00DF2C85" w:rsidRDefault="001A3E77" w:rsidP="001A3E77">
      <w:pPr>
        <w:pStyle w:val="primepapierstyl"/>
        <w:rPr>
          <w:rFonts w:eastAsia="Times New Roman"/>
          <w:lang w:val="pl-PL"/>
        </w:rPr>
      </w:pPr>
      <w:r w:rsidRPr="001A3E77">
        <w:rPr>
          <w:rFonts w:eastAsia="Times New Roman"/>
          <w:lang w:val="pl-PL"/>
        </w:rPr>
        <w:t xml:space="preserve">Niewielkie wzrosty cen w centralnych dzielnicach kontrastują z podwyżkami, które miały miejsce w oddalonych regionach Krakowa, takich jak Swoszowice, Bieżanów-Prokocim i  Podgórze Duchackie. </w:t>
      </w:r>
      <w:r w:rsidRPr="00DF2C85">
        <w:rPr>
          <w:rFonts w:eastAsia="Times New Roman"/>
          <w:lang w:val="pl-PL"/>
        </w:rPr>
        <w:t>Tam odnotowane wzrosty to kolejno: 580 zł (6417 zł/mkw</w:t>
      </w:r>
      <w:r w:rsidR="00DF2C85" w:rsidRP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 xml:space="preserve"> w IV kw. 2019 r.), 660 zł (6719 zł/mkw</w:t>
      </w:r>
      <w:r w:rsid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>) oraz 646 zł (7657 zł/mkw</w:t>
      </w:r>
      <w:r w:rsidR="00DF2C85">
        <w:rPr>
          <w:rFonts w:eastAsia="Times New Roman"/>
          <w:lang w:val="pl-PL"/>
        </w:rPr>
        <w:t>.</w:t>
      </w:r>
      <w:r w:rsidRPr="00DF2C85">
        <w:rPr>
          <w:rFonts w:eastAsia="Times New Roman"/>
          <w:lang w:val="pl-PL"/>
        </w:rPr>
        <w:t xml:space="preserve">), pomimo </w:t>
      </w:r>
      <w:r w:rsidR="00DF2C85">
        <w:rPr>
          <w:rFonts w:eastAsia="Times New Roman"/>
          <w:lang w:val="pl-PL"/>
        </w:rPr>
        <w:t>iż</w:t>
      </w:r>
      <w:r w:rsidRPr="00DF2C85">
        <w:rPr>
          <w:rFonts w:eastAsia="Times New Roman"/>
          <w:lang w:val="pl-PL"/>
        </w:rPr>
        <w:t xml:space="preserve"> do niedawna były to tereny oferujące najtańsze mieszkania. </w:t>
      </w:r>
    </w:p>
    <w:p w14:paraId="716A2CF0" w14:textId="771744BF" w:rsidR="001A3E77" w:rsidRDefault="001A3E77" w:rsidP="00437A5A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37A5A">
        <w:rPr>
          <w:rFonts w:eastAsia="Times New Roman"/>
          <w:i/>
          <w:iCs/>
        </w:rPr>
        <w:t>W Krakowie wzrost cen w dzielnicach dobrze skomunikowanych,</w:t>
      </w:r>
      <w:r w:rsidR="00DF2C85" w:rsidRPr="00437A5A">
        <w:rPr>
          <w:rFonts w:eastAsia="Times New Roman"/>
          <w:i/>
          <w:iCs/>
        </w:rPr>
        <w:t xml:space="preserve"> lecz</w:t>
      </w:r>
      <w:r w:rsidRPr="00437A5A">
        <w:rPr>
          <w:rFonts w:eastAsia="Times New Roman"/>
          <w:i/>
          <w:iCs/>
        </w:rPr>
        <w:t xml:space="preserve"> oddalonych od centrum miasta, wynika z brakujących gruntów w sąsiedztwie Starego Miasta. Niewielka liczba działek budowlanych oraz bardzo wysoka cena tych, które są dostępne, niejednokrotnie przekraczająca 3 000 zł za metr kwadratowy, skutkują większą liczbą inwestycji oddalonych od centrum miasta. Odzwierciedla to także potrzeby nabywców, którzy poszukują ciszy i zieleni. W naszej inwestycji Park Leśny Bronowice, większość kupujących to młode rodziny, dla których metraż oraz bliskość terenów zielonych to największe zalety inwestycji, a sprawna komunikacja do centrum to dodatkowy atut</w:t>
      </w:r>
      <w:r>
        <w:rPr>
          <w:rFonts w:eastAsia="Times New Roman"/>
        </w:rPr>
        <w:t xml:space="preserve"> - komentuje Karolina Opach. </w:t>
      </w:r>
    </w:p>
    <w:p w14:paraId="59015319" w14:textId="77777777" w:rsidR="00A92BF9" w:rsidRPr="00EA0F9C" w:rsidRDefault="00A92BF9" w:rsidP="00A92BF9">
      <w:pPr>
        <w:pStyle w:val="primepapierstyl"/>
        <w:rPr>
          <w:b/>
          <w:lang w:val="pl-PL"/>
        </w:rPr>
      </w:pPr>
    </w:p>
    <w:p w14:paraId="53E68EF2" w14:textId="77777777" w:rsidR="00DF2C85" w:rsidRDefault="00DF2C85" w:rsidP="00A92BF9">
      <w:pPr>
        <w:pStyle w:val="primepapierstyl"/>
        <w:rPr>
          <w:b/>
          <w:lang w:val="pl-PL"/>
        </w:rPr>
      </w:pPr>
    </w:p>
    <w:p w14:paraId="0B9EE806" w14:textId="6BC3DC47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lastRenderedPageBreak/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D52F" w14:textId="77777777" w:rsidR="00762DE9" w:rsidRDefault="00762DE9" w:rsidP="00EB07E0">
      <w:pPr>
        <w:spacing w:after="0" w:line="240" w:lineRule="auto"/>
      </w:pPr>
      <w:r>
        <w:separator/>
      </w:r>
    </w:p>
  </w:endnote>
  <w:endnote w:type="continuationSeparator" w:id="0">
    <w:p w14:paraId="38F5392B" w14:textId="77777777" w:rsidR="00762DE9" w:rsidRDefault="00762DE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9EB5" w14:textId="77777777" w:rsidR="00762DE9" w:rsidRDefault="00762DE9" w:rsidP="00EB07E0">
      <w:pPr>
        <w:spacing w:after="0" w:line="240" w:lineRule="auto"/>
      </w:pPr>
      <w:r>
        <w:separator/>
      </w:r>
    </w:p>
  </w:footnote>
  <w:footnote w:type="continuationSeparator" w:id="0">
    <w:p w14:paraId="0CB9EF9D" w14:textId="77777777" w:rsidR="00762DE9" w:rsidRDefault="00762DE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103F"/>
    <w:rsid w:val="002D02E9"/>
    <w:rsid w:val="002E05DC"/>
    <w:rsid w:val="0031442F"/>
    <w:rsid w:val="00325EE2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2DE9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243DA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C310-9C25-453B-89C2-743E5BBD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2</cp:revision>
  <cp:lastPrinted>2020-02-25T09:53:00Z</cp:lastPrinted>
  <dcterms:created xsi:type="dcterms:W3CDTF">2020-03-25T07:40:00Z</dcterms:created>
  <dcterms:modified xsi:type="dcterms:W3CDTF">2020-03-25T07:40:00Z</dcterms:modified>
</cp:coreProperties>
</file>