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706" w:type="dxa"/>
        <w:tblLook w:val="04A0" w:firstRow="1" w:lastRow="0" w:firstColumn="1" w:lastColumn="0" w:noHBand="0" w:noVBand="1"/>
      </w:tblPr>
      <w:tblGrid>
        <w:gridCol w:w="3669"/>
        <w:gridCol w:w="1752"/>
        <w:gridCol w:w="4285"/>
      </w:tblGrid>
      <w:tr w:rsidR="00E07609" w:rsidRPr="00A50F0C" w14:paraId="5FF5301E" w14:textId="77777777" w:rsidTr="002A79A4">
        <w:trPr>
          <w:trHeight w:val="3857"/>
        </w:trPr>
        <w:tc>
          <w:tcPr>
            <w:tcW w:w="3669" w:type="dxa"/>
          </w:tcPr>
          <w:p w14:paraId="7472570C" w14:textId="4147068A" w:rsidR="00E07609" w:rsidRPr="00022541" w:rsidRDefault="00A50F0C" w:rsidP="00E07609">
            <w:pPr>
              <w:pStyle w:val="primenaglowek2"/>
            </w:pPr>
            <w:r>
              <w:t>Artykuł ekspercki</w:t>
            </w:r>
            <w:r w:rsidR="00E07609" w:rsidRPr="00022541">
              <w:t>:</w:t>
            </w:r>
          </w:p>
          <w:p w14:paraId="5292C7D1" w14:textId="77777777" w:rsidR="00A50F0C" w:rsidRPr="00A50F0C" w:rsidRDefault="00A50F0C" w:rsidP="00A50F0C">
            <w:pPr>
              <w:pStyle w:val="primepapierstyl"/>
              <w:rPr>
                <w:rFonts w:eastAsia="Times New Roman"/>
              </w:rPr>
            </w:pPr>
            <w:r w:rsidRPr="00A50F0C">
              <w:rPr>
                <w:rFonts w:eastAsia="Times New Roman"/>
              </w:rPr>
              <w:t>Rynek nieruchomości komercyjnych wciąż ma miejsce dla nowych graczy</w:t>
            </w:r>
          </w:p>
          <w:p w14:paraId="61825B7F" w14:textId="1A8948CA" w:rsidR="00E07609" w:rsidRPr="002B2367" w:rsidRDefault="00E07609" w:rsidP="00A50F0C">
            <w:pPr>
              <w:pStyle w:val="primepapierstyl"/>
              <w:rPr>
                <w:lang w:val="pl-PL"/>
              </w:rPr>
            </w:pPr>
          </w:p>
        </w:tc>
        <w:tc>
          <w:tcPr>
            <w:tcW w:w="1752" w:type="dxa"/>
          </w:tcPr>
          <w:p w14:paraId="60FD05F4" w14:textId="77777777" w:rsidR="00E07609" w:rsidRPr="00022541" w:rsidRDefault="00E07609" w:rsidP="00E07609">
            <w:pPr>
              <w:pStyle w:val="primenaglowek2"/>
            </w:pPr>
            <w:r w:rsidRPr="00022541">
              <w:t>Data:</w:t>
            </w:r>
          </w:p>
          <w:p w14:paraId="65DA5447" w14:textId="4649061F" w:rsidR="00E07609" w:rsidRPr="00022541" w:rsidRDefault="002B2367" w:rsidP="001C4990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0</w:t>
            </w:r>
            <w:r w:rsidR="001A1A26">
              <w:rPr>
                <w:lang w:val="pl-PL"/>
              </w:rPr>
              <w:t>7.</w:t>
            </w:r>
            <w:r w:rsidR="00D5711F">
              <w:rPr>
                <w:lang w:val="pl-PL"/>
              </w:rPr>
              <w:t>11</w:t>
            </w:r>
            <w:r>
              <w:rPr>
                <w:lang w:val="pl-PL"/>
              </w:rPr>
              <w:t>.2019</w:t>
            </w:r>
          </w:p>
        </w:tc>
        <w:tc>
          <w:tcPr>
            <w:tcW w:w="4285" w:type="dxa"/>
          </w:tcPr>
          <w:p w14:paraId="2380F878" w14:textId="62DCBD06" w:rsidR="00E07609" w:rsidRPr="002A79A4" w:rsidRDefault="002A79A4" w:rsidP="001A1A26">
            <w:pPr>
              <w:pStyle w:val="primenaglowek2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647FA6C" wp14:editId="494C7A7A">
                  <wp:simplePos x="0" y="0"/>
                  <wp:positionH relativeFrom="column">
                    <wp:posOffset>542925</wp:posOffset>
                  </wp:positionH>
                  <wp:positionV relativeFrom="paragraph">
                    <wp:posOffset>1034415</wp:posOffset>
                  </wp:positionV>
                  <wp:extent cx="1342390" cy="1342390"/>
                  <wp:effectExtent l="0" t="0" r="0" b="0"/>
                  <wp:wrapTopAndBottom/>
                  <wp:docPr id="3" name="Obraz 3" descr="C:\Users\prime\Desktop\corees_logo _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ime\Desktop\corees_logo _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390" cy="1342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A1A26" w:rsidRPr="002A79A4">
              <w:rPr>
                <w:lang w:val="en-US"/>
              </w:rPr>
              <w:t>Corees Polska - Commercial Real Estate.</w:t>
            </w:r>
          </w:p>
          <w:p w14:paraId="48E6F942" w14:textId="146ADE3E" w:rsidR="001A1A26" w:rsidRPr="002A79A4" w:rsidRDefault="001A1A26" w:rsidP="001A1A26">
            <w:pPr>
              <w:pStyle w:val="primenaglowek2"/>
              <w:rPr>
                <w:lang w:val="en-US"/>
              </w:rPr>
            </w:pPr>
          </w:p>
        </w:tc>
      </w:tr>
    </w:tbl>
    <w:p w14:paraId="127F4AA9" w14:textId="77777777" w:rsidR="002B2367" w:rsidRPr="001A1A26" w:rsidRDefault="002B2367" w:rsidP="002B23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48CC5843" w14:textId="77777777" w:rsidR="00A50F0C" w:rsidRPr="00A50F0C" w:rsidRDefault="00A50F0C" w:rsidP="00A231E4">
      <w:pPr>
        <w:pStyle w:val="primenaglowek1"/>
        <w:jc w:val="center"/>
        <w:rPr>
          <w:rFonts w:eastAsia="Times New Roman"/>
        </w:rPr>
      </w:pPr>
      <w:r w:rsidRPr="00A50F0C">
        <w:rPr>
          <w:rFonts w:eastAsia="Times New Roman"/>
        </w:rPr>
        <w:t>Rynek nieruchomości komercyjnych wciąż ma miejsce dla nowych graczy</w:t>
      </w:r>
    </w:p>
    <w:p w14:paraId="6262DB21" w14:textId="77777777" w:rsidR="00A50F0C" w:rsidRPr="00A50F0C" w:rsidRDefault="00A50F0C" w:rsidP="006D360F">
      <w:pPr>
        <w:pStyle w:val="primenaglowek2"/>
        <w:rPr>
          <w:rFonts w:eastAsia="Times New Roman"/>
        </w:rPr>
      </w:pPr>
      <w:r w:rsidRPr="00A50F0C">
        <w:rPr>
          <w:rFonts w:eastAsia="Times New Roman"/>
        </w:rPr>
        <w:t>Korzystna koniunktura gospodarcza, atrakcyjna lokalizacja Polski na mapie Europy i nieszablonowe wzornictwo nowoczesnej powierzchni biurowej sprzyjają dynamicznemu rozwojowi rynku komercyjnego oraz aktywności inwestorów. W efekcie, poza głównymi globalnymi graczami na znaczeniu zyskują polskie agencje o wysokim potencjale rozwoju.</w:t>
      </w:r>
    </w:p>
    <w:p w14:paraId="057D6432" w14:textId="77777777" w:rsidR="00A50F0C" w:rsidRPr="00A50F0C" w:rsidRDefault="00A50F0C" w:rsidP="006D360F">
      <w:pPr>
        <w:pStyle w:val="primenaglowek2"/>
        <w:rPr>
          <w:rFonts w:eastAsia="Times New Roman"/>
        </w:rPr>
      </w:pPr>
      <w:r w:rsidRPr="00A50F0C">
        <w:rPr>
          <w:rFonts w:eastAsia="Times New Roman"/>
        </w:rPr>
        <w:t>Inwestycyjna wizytówka</w:t>
      </w:r>
    </w:p>
    <w:p w14:paraId="36799886" w14:textId="38EAA7A5" w:rsidR="00A50F0C" w:rsidRPr="00A50F0C" w:rsidRDefault="00A50F0C" w:rsidP="006D360F">
      <w:pPr>
        <w:pStyle w:val="primepapierstyl"/>
        <w:rPr>
          <w:rFonts w:eastAsia="Times New Roman"/>
        </w:rPr>
      </w:pPr>
      <w:r w:rsidRPr="00A50F0C">
        <w:rPr>
          <w:rFonts w:eastAsia="Times New Roman"/>
        </w:rPr>
        <w:t xml:space="preserve">Doskonałe położenie Warszawy, nowoczesna infrastruktura transportowo-komunikacyjna, kadra wykwalifikowanych pracowników, prężnie funkcjonujące </w:t>
      </w:r>
      <w:r w:rsidRPr="00A50F0C">
        <w:rPr>
          <w:rFonts w:eastAsia="Times New Roman"/>
        </w:rPr>
        <w:lastRenderedPageBreak/>
        <w:t xml:space="preserve">uczelnie wyższe, rosnący wskaźnik PKB oraz wysoka jakość życia sprawiają, że Warszawa to miasto innowacji i niekwestionowany lider biznesowy w regionie Europy Środkowo-Wschodniej. Pozycję stołecznego rynku potwierdzają liczne rankingi, w których Warszawa zajmuje pierwsze miejsce wśród miast regionu CEE. Obecnie swoją działalność prowadzi tu przeszło 400 tys. podmiotów gospodarczych, w skład których wchodzą międzynarodowe korporacje oraz lokalne firmy. W Warszawie prężnie rozwijają się centra outsourcingu procesów biznesowych, usług wspólnych, IT, a także ośrodki badawczo-rozwojowe. </w:t>
      </w:r>
      <w:r w:rsidRPr="00F764C2">
        <w:rPr>
          <w:rFonts w:eastAsia="Times New Roman"/>
          <w:lang w:val="pl-PL"/>
        </w:rPr>
        <w:t>Miasto to uznawane jest za stolicę star</w:t>
      </w:r>
      <w:r w:rsidR="00F764C2" w:rsidRPr="00F764C2">
        <w:rPr>
          <w:rFonts w:eastAsia="Times New Roman"/>
          <w:lang w:val="pl-PL"/>
        </w:rPr>
        <w:t>t</w:t>
      </w:r>
      <w:r w:rsidRPr="00F764C2">
        <w:rPr>
          <w:rFonts w:eastAsia="Times New Roman"/>
          <w:lang w:val="pl-PL"/>
        </w:rPr>
        <w:t xml:space="preserve">upów, w  którym funkcjonuje </w:t>
      </w:r>
      <w:r w:rsidRPr="00F764C2">
        <w:rPr>
          <w:rFonts w:ascii="Arial" w:eastAsia="Times New Roman" w:hAnsi="Arial" w:cs="Arial"/>
          <w:lang w:val="pl-PL"/>
        </w:rPr>
        <w:t>⅓</w:t>
      </w:r>
      <w:r w:rsidRPr="00F764C2">
        <w:rPr>
          <w:rFonts w:eastAsia="Times New Roman"/>
          <w:lang w:val="pl-PL"/>
        </w:rPr>
        <w:t xml:space="preserve"> ca</w:t>
      </w:r>
      <w:r w:rsidRPr="00F764C2">
        <w:rPr>
          <w:rFonts w:eastAsia="Times New Roman" w:cs="Open Sans"/>
          <w:lang w:val="pl-PL"/>
        </w:rPr>
        <w:t>ł</w:t>
      </w:r>
      <w:r w:rsidRPr="00F764C2">
        <w:rPr>
          <w:rFonts w:eastAsia="Times New Roman"/>
          <w:lang w:val="pl-PL"/>
        </w:rPr>
        <w:t>ego rynku, g</w:t>
      </w:r>
      <w:r w:rsidRPr="00F764C2">
        <w:rPr>
          <w:rFonts w:eastAsia="Times New Roman" w:cs="Open Sans"/>
          <w:lang w:val="pl-PL"/>
        </w:rPr>
        <w:t>łó</w:t>
      </w:r>
      <w:r w:rsidRPr="00F764C2">
        <w:rPr>
          <w:rFonts w:eastAsia="Times New Roman"/>
          <w:lang w:val="pl-PL"/>
        </w:rPr>
        <w:t xml:space="preserve">wnie w obszarach Big data, Analityka i Finetch. </w:t>
      </w:r>
      <w:r w:rsidRPr="00A50F0C">
        <w:rPr>
          <w:rFonts w:eastAsia="Times New Roman"/>
        </w:rPr>
        <w:t>To tutaj swoj</w:t>
      </w:r>
      <w:r w:rsidRPr="00A50F0C">
        <w:rPr>
          <w:rFonts w:eastAsia="Times New Roman" w:cs="Open Sans"/>
        </w:rPr>
        <w:t>ą</w:t>
      </w:r>
      <w:r w:rsidRPr="00A50F0C">
        <w:rPr>
          <w:rFonts w:eastAsia="Times New Roman"/>
        </w:rPr>
        <w:t xml:space="preserve"> przestrze</w:t>
      </w:r>
      <w:r w:rsidRPr="00A50F0C">
        <w:rPr>
          <w:rFonts w:eastAsia="Times New Roman" w:cs="Open Sans"/>
        </w:rPr>
        <w:t>ń</w:t>
      </w:r>
      <w:r w:rsidRPr="00A50F0C">
        <w:rPr>
          <w:rFonts w:eastAsia="Times New Roman"/>
        </w:rPr>
        <w:t xml:space="preserve"> ma m.in. ameryka</w:t>
      </w:r>
      <w:r w:rsidRPr="00A50F0C">
        <w:rPr>
          <w:rFonts w:eastAsia="Times New Roman" w:cs="Open Sans"/>
        </w:rPr>
        <w:t>ń</w:t>
      </w:r>
      <w:r w:rsidRPr="00A50F0C">
        <w:rPr>
          <w:rFonts w:eastAsia="Times New Roman"/>
        </w:rPr>
        <w:t>skie przedsi</w:t>
      </w:r>
      <w:r w:rsidRPr="00A50F0C">
        <w:rPr>
          <w:rFonts w:eastAsia="Times New Roman" w:cs="Open Sans"/>
        </w:rPr>
        <w:t>ę</w:t>
      </w:r>
      <w:r w:rsidRPr="00A50F0C">
        <w:rPr>
          <w:rFonts w:eastAsia="Times New Roman"/>
        </w:rPr>
        <w:t>biorstwo Google, a także Samsung oraz General Electric. </w:t>
      </w:r>
    </w:p>
    <w:p w14:paraId="71DD15A8" w14:textId="77777777" w:rsidR="00A50F0C" w:rsidRPr="00A50F0C" w:rsidRDefault="00A50F0C" w:rsidP="006D360F">
      <w:pPr>
        <w:pStyle w:val="primenaglowek2"/>
        <w:rPr>
          <w:rFonts w:eastAsia="Times New Roman"/>
        </w:rPr>
      </w:pPr>
      <w:r w:rsidRPr="00A50F0C">
        <w:rPr>
          <w:rFonts w:eastAsia="Times New Roman"/>
        </w:rPr>
        <w:t>Biurowa stolica</w:t>
      </w:r>
    </w:p>
    <w:p w14:paraId="6C3FEAF9" w14:textId="23B55589" w:rsidR="00A50F0C" w:rsidRPr="00A50F0C" w:rsidRDefault="00A50F0C" w:rsidP="006D360F">
      <w:pPr>
        <w:pStyle w:val="primepapierstyl"/>
        <w:rPr>
          <w:rFonts w:eastAsia="Times New Roman"/>
          <w:lang w:val="pl-PL"/>
        </w:rPr>
      </w:pPr>
      <w:r w:rsidRPr="00A50F0C">
        <w:rPr>
          <w:rFonts w:eastAsia="Times New Roman"/>
        </w:rPr>
        <w:t xml:space="preserve">Stolica Polski to również jeden z najbardziej chłonnych rynków biurowych, którego zasoby na koniec września bieżącego roku osiągnęły pułap 5,6 mln mkw. </w:t>
      </w:r>
      <w:r w:rsidRPr="006D360F">
        <w:rPr>
          <w:rFonts w:eastAsia="Times New Roman"/>
          <w:lang w:val="pl-PL"/>
        </w:rPr>
        <w:t>Przy czym w 2018 roku w budowie znalazł się rekordowy wolumen powierzchni - blisko 830 tys. mkw., z czego większość stanowiły wielkoskalowe projekty, sukcesywnie wprowadzane na rynek aż do 2021 roku.</w:t>
      </w:r>
    </w:p>
    <w:p w14:paraId="6B264672" w14:textId="77777777" w:rsidR="00A50F0C" w:rsidRPr="00A50F0C" w:rsidRDefault="00A50F0C" w:rsidP="006D360F">
      <w:pPr>
        <w:pStyle w:val="primepapierstyl"/>
        <w:rPr>
          <w:rFonts w:eastAsia="Times New Roman"/>
        </w:rPr>
      </w:pPr>
      <w:r w:rsidRPr="00A50F0C">
        <w:rPr>
          <w:rFonts w:eastAsia="Times New Roman"/>
        </w:rPr>
        <w:t xml:space="preserve">W ubiegłym roku oddano do użytku 233 tys. mkw. powierzchni w dwudziestu jeden projektach, a w samym okresie od stycznia do września 2019 r. rynek wzbogacił się o 15 nowych inwestycji o łącznej powierzchni 142 tys. mkw.  Jak wskazują eksperci Corees Polska - Commercial Real Estate, jeśli deweloperzy wywiążą się z zakładanych terminów, to na koniec 2019 roku oddane zostanie </w:t>
      </w:r>
      <w:r w:rsidRPr="00A50F0C">
        <w:rPr>
          <w:rFonts w:eastAsia="Times New Roman"/>
        </w:rPr>
        <w:lastRenderedPageBreak/>
        <w:t>240 tys. mkw. powierzchni biurowej, a więc o 7 tys. więcej niż w roku ubiegłym. Największymi budynkami biurowymi, które mają zostać wprowadzone na rynek jeszcze w tym roku, są Mennica Legacy Tower oraz Chmielna 89. Do najbardziej wyczekiwanych otwarć należą jednak dwie wyjątkowe inwestycje zaplanowane na 2021 rok - The Warsaw Hub oraz Varso Place, którego wieża stanie się najwyższym budynkiem w Unii Europejskiej.</w:t>
      </w:r>
    </w:p>
    <w:p w14:paraId="36696426" w14:textId="77777777" w:rsidR="00A50F0C" w:rsidRPr="00A50F0C" w:rsidRDefault="00A50F0C" w:rsidP="006D360F">
      <w:pPr>
        <w:pStyle w:val="primenaglowek2"/>
        <w:rPr>
          <w:rFonts w:eastAsia="Times New Roman"/>
        </w:rPr>
      </w:pPr>
      <w:r w:rsidRPr="00A50F0C">
        <w:rPr>
          <w:rFonts w:eastAsia="Times New Roman"/>
        </w:rPr>
        <w:t>Rekordowy najem</w:t>
      </w:r>
    </w:p>
    <w:p w14:paraId="0433CC77" w14:textId="77777777" w:rsidR="00A50F0C" w:rsidRPr="00A50F0C" w:rsidRDefault="00A50F0C" w:rsidP="006D360F">
      <w:pPr>
        <w:pStyle w:val="primepapierstyl"/>
        <w:rPr>
          <w:rFonts w:eastAsia="Times New Roman"/>
        </w:rPr>
      </w:pPr>
      <w:r w:rsidRPr="00A50F0C">
        <w:rPr>
          <w:rFonts w:eastAsia="Times New Roman"/>
        </w:rPr>
        <w:t>Nowe powierzchnie biurowe to odpowiedź na rekordowy wolumen transakcji najmu. W 2018 roku łącznie na wynajem przeznaczono 850 tys. mkw. powierzchni, z których 64 proc. stanowiły nowe umowy. W III kwartale 2019 r. w wyniku rekordowego popytu - 284 tys. mkw., zapotrzebowanie na powierzchnię biurową osiągnęło historyczny poziom - 690 tys. mkw. Takie dane utwierdzają w przekonaniu, że rynek powierzchni biurowych nadal przeżywa okres dynamicznego rozwoju i prężnej aktywności inwestorów, która sprzyja rozwojowi firm oferujących usługi w zakresie kompleksowej obsługi transakcji najmu nieruchomości czy zarządzania obiektami. Obok globalnych graczy pojawiają się polskie agencje o wysokim potencjale rozwoju. Jedną z nich jest Corees Polska - Commercial Real Estate. Za powstanie marki odpowiedzialny jest Marek Ciunowicz, związany z rynkiem nieruchomości komercyjnych od 26 lat.</w:t>
      </w:r>
    </w:p>
    <w:p w14:paraId="5237AFB8" w14:textId="77777777" w:rsidR="00A50F0C" w:rsidRPr="00A50F0C" w:rsidRDefault="00A50F0C" w:rsidP="006D360F">
      <w:pPr>
        <w:pStyle w:val="primepapierstyl"/>
        <w:rPr>
          <w:rFonts w:eastAsia="Times New Roman"/>
        </w:rPr>
      </w:pPr>
      <w:r w:rsidRPr="00A50F0C">
        <w:rPr>
          <w:rFonts w:eastAsia="Times New Roman"/>
        </w:rPr>
        <w:t xml:space="preserve">- </w:t>
      </w:r>
      <w:r w:rsidRPr="00A50F0C">
        <w:rPr>
          <w:rFonts w:eastAsia="Times New Roman"/>
          <w:i/>
          <w:iCs/>
        </w:rPr>
        <w:t>Nie lubię stagnacji i jestem wciąż otwarty na nowe wyzwania. Moje doświadczenie zdobyte w pracy w polskich i zagranicznych agencjach, postanowiłem wykorzystać i stworzyć własną markę – Corees  – Commercial Real Estate</w:t>
      </w:r>
      <w:r w:rsidRPr="00A50F0C">
        <w:rPr>
          <w:rFonts w:eastAsia="Times New Roman"/>
        </w:rPr>
        <w:t xml:space="preserve"> – mówi Marek Ciunowicz CEO w Corees Polska. - </w:t>
      </w:r>
      <w:r w:rsidRPr="00A50F0C">
        <w:rPr>
          <w:rFonts w:eastAsia="Times New Roman"/>
          <w:i/>
          <w:iCs/>
        </w:rPr>
        <w:t xml:space="preserve">Podstawą naszych działań jest pełna transparentność i </w:t>
      </w:r>
      <w:r w:rsidRPr="00A50F0C">
        <w:rPr>
          <w:rFonts w:eastAsia="Times New Roman"/>
          <w:i/>
          <w:iCs/>
        </w:rPr>
        <w:lastRenderedPageBreak/>
        <w:t>bezpieczeństwo transakcji, których bazą jest wysoka merytoryka oraz znajomość rynku. Podchodzimy do każdego z klientów i projektów bardzo elastycznie, stawiając w centrum jednostkę, z którą i dla której pracujemy. First people – Then places</w:t>
      </w:r>
      <w:r w:rsidRPr="00A50F0C">
        <w:rPr>
          <w:rFonts w:eastAsia="Times New Roman"/>
          <w:b/>
          <w:bCs/>
          <w:i/>
          <w:iCs/>
        </w:rPr>
        <w:t xml:space="preserve"> </w:t>
      </w:r>
      <w:r w:rsidRPr="00A50F0C">
        <w:rPr>
          <w:rFonts w:eastAsia="Times New Roman"/>
        </w:rPr>
        <w:t>- dodaje.</w:t>
      </w:r>
    </w:p>
    <w:p w14:paraId="0BF1E8F2" w14:textId="10746E3B" w:rsidR="00A50F0C" w:rsidRPr="00A50F0C" w:rsidRDefault="00A50F0C" w:rsidP="006D360F">
      <w:pPr>
        <w:pStyle w:val="primepapierstyl"/>
        <w:rPr>
          <w:rFonts w:eastAsia="Times New Roman"/>
          <w:lang w:val="pl-PL"/>
        </w:rPr>
      </w:pPr>
      <w:r w:rsidRPr="00A50F0C">
        <w:rPr>
          <w:rFonts w:eastAsia="Times New Roman"/>
        </w:rPr>
        <w:t xml:space="preserve">Wiele badań rynkowych wskazuje na korzystne prognozy dla nowoczesnej powierzchni biurowej. Sprzyja temu nowatorskie wzornictwo, wysoki standard wykończenia budynków oraz biur z najwyższym w Europie Środkowo-Wschodniej odsetkiem powierzchni biurowej potwierdzonej certyfikatami BREEAM i LEED. W najbliższych latach jeszcze bardziej na znaczeniu zyskają przestrzenie coworkingowe, condohotele oraz prywatne akademiki, które do tej pory stanowiły niewykorzystaną niszę, a obecnie stają się ciekawym pomysłem na dywersyfikację portfela inwestycyjnego. </w:t>
      </w:r>
      <w:r w:rsidRPr="006D360F">
        <w:rPr>
          <w:rFonts w:eastAsia="Times New Roman"/>
          <w:lang w:val="pl-PL"/>
        </w:rPr>
        <w:t>To wszystko sprawia, że polski rynek nieruchomości komercyjnych jeszcze przez długi czas będzie rynkiem absorbującym, który z powodzeniem realizuje projekty z rynków zachodnich i znajdzie się na nim miejsce dla nowych graczy</w:t>
      </w:r>
      <w:r w:rsidR="00EB554F">
        <w:rPr>
          <w:rFonts w:eastAsia="Times New Roman"/>
          <w:lang w:val="pl-PL"/>
        </w:rPr>
        <w:t>.</w:t>
      </w:r>
      <w:bookmarkStart w:id="0" w:name="_GoBack"/>
      <w:bookmarkEnd w:id="0"/>
    </w:p>
    <w:p w14:paraId="68F142D6" w14:textId="232BF46C" w:rsidR="00241843" w:rsidRPr="001A1A26" w:rsidRDefault="00241843" w:rsidP="00F97C49">
      <w:pPr>
        <w:pStyle w:val="primepapierstyl"/>
        <w:rPr>
          <w:rFonts w:eastAsia="Times New Roman"/>
          <w:lang w:val="pl-PL"/>
        </w:rPr>
      </w:pPr>
      <w:r w:rsidRPr="00022541">
        <w:rPr>
          <w:lang w:val="pl-PL"/>
        </w:rPr>
        <w:t xml:space="preserve">. . . . . . . . . . . . . . . . . </w:t>
      </w:r>
    </w:p>
    <w:p w14:paraId="0A9DFA44" w14:textId="77777777" w:rsidR="00241843" w:rsidRPr="00022541" w:rsidRDefault="00241843" w:rsidP="00241843">
      <w:pPr>
        <w:pStyle w:val="primenaglowek2"/>
      </w:pPr>
      <w:r w:rsidRPr="00022541">
        <w:t xml:space="preserve">Więcej informacji: </w:t>
      </w:r>
    </w:p>
    <w:p w14:paraId="6996B31B" w14:textId="77777777" w:rsidR="00241843" w:rsidRPr="00022541" w:rsidRDefault="00355217" w:rsidP="00241843">
      <w:pPr>
        <w:pStyle w:val="primepapierstyl"/>
        <w:rPr>
          <w:lang w:val="pl-PL"/>
        </w:rPr>
      </w:pPr>
      <w:r>
        <w:rPr>
          <w:lang w:val="pl-PL"/>
        </w:rPr>
        <w:t>Aleksandra Maśnica</w:t>
      </w:r>
    </w:p>
    <w:p w14:paraId="5561F9AF" w14:textId="77777777" w:rsidR="00241843" w:rsidRPr="00D027E9" w:rsidRDefault="00355217" w:rsidP="00241843">
      <w:pPr>
        <w:pStyle w:val="primepapierstyl"/>
        <w:rPr>
          <w:lang w:val="pl-PL"/>
        </w:rPr>
      </w:pPr>
      <w:r w:rsidRPr="00D027E9">
        <w:rPr>
          <w:lang w:val="pl-PL"/>
        </w:rPr>
        <w:t>e-mail: aleksandra.masnica</w:t>
      </w:r>
      <w:r w:rsidR="00241843" w:rsidRPr="00D027E9">
        <w:rPr>
          <w:lang w:val="pl-PL"/>
        </w:rPr>
        <w:t>@primetimepr.pl</w:t>
      </w:r>
    </w:p>
    <w:p w14:paraId="2AB4977A" w14:textId="77777777" w:rsidR="00E07609" w:rsidRPr="00022541" w:rsidRDefault="00241843" w:rsidP="002625F0">
      <w:pPr>
        <w:pStyle w:val="primepapierstyl"/>
        <w:rPr>
          <w:lang w:val="pl-PL"/>
        </w:rPr>
      </w:pPr>
      <w:r w:rsidRPr="00022541">
        <w:rPr>
          <w:lang w:val="pl-PL"/>
        </w:rPr>
        <w:t>tel. 12 313 00 87</w:t>
      </w:r>
    </w:p>
    <w:sectPr w:rsidR="00E07609" w:rsidRPr="00022541" w:rsidSect="008B500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63CF66" w14:textId="77777777" w:rsidR="00526C7E" w:rsidRDefault="00526C7E" w:rsidP="00EB07E0">
      <w:pPr>
        <w:spacing w:after="0" w:line="240" w:lineRule="auto"/>
      </w:pPr>
      <w:r>
        <w:separator/>
      </w:r>
    </w:p>
  </w:endnote>
  <w:endnote w:type="continuationSeparator" w:id="0">
    <w:p w14:paraId="3A52ADEF" w14:textId="77777777" w:rsidR="00526C7E" w:rsidRDefault="00526C7E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31C9C" w14:textId="77777777" w:rsidR="00DD0F6A" w:rsidRDefault="003A6A3E">
    <w:pPr>
      <w:pStyle w:val="Stopka"/>
    </w:pPr>
    <w:r>
      <w:rPr>
        <w:noProof/>
      </w:rPr>
      <w:drawing>
        <wp:inline distT="0" distB="0" distL="0" distR="0" wp14:anchorId="7B718D7C" wp14:editId="4E4DD6A4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FD74AD" w14:textId="77777777"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D03ACA" w14:textId="77777777" w:rsidR="00526C7E" w:rsidRDefault="00526C7E" w:rsidP="00EB07E0">
      <w:pPr>
        <w:spacing w:after="0" w:line="240" w:lineRule="auto"/>
      </w:pPr>
      <w:r>
        <w:separator/>
      </w:r>
    </w:p>
  </w:footnote>
  <w:footnote w:type="continuationSeparator" w:id="0">
    <w:p w14:paraId="2E160D85" w14:textId="77777777" w:rsidR="00526C7E" w:rsidRDefault="00526C7E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4B2403" w14:textId="77777777" w:rsidR="00DD0F6A" w:rsidRDefault="00E07609">
    <w:pPr>
      <w:pStyle w:val="Nagwek"/>
    </w:pPr>
    <w:r>
      <w:rPr>
        <w:noProof/>
      </w:rPr>
      <w:drawing>
        <wp:inline distT="0" distB="0" distL="0" distR="0" wp14:anchorId="2786CA7C" wp14:editId="7912B562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B156BD" w14:textId="77777777" w:rsidR="00DD0F6A" w:rsidRDefault="00E95E68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DC57599" wp14:editId="7B3D584D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806450" cy="433705"/>
              <wp:effectExtent l="0" t="1270" r="3175" b="317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303084" w14:textId="77777777" w:rsidR="00F55396" w:rsidRDefault="004A259A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B554F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.55pt;margin-top:-3.65pt;width:63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" o:allowincell="f" stroked="f">
              <v:textbox style="mso-fit-shape-to-text:t" inset="0,,0">
                <w:txbxContent>
                  <w:p w14:paraId="1B303084" w14:textId="77777777" w:rsidR="00F55396" w:rsidRDefault="004A259A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EB554F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E0"/>
    <w:rsid w:val="00003C24"/>
    <w:rsid w:val="00007D62"/>
    <w:rsid w:val="00022541"/>
    <w:rsid w:val="00025CB2"/>
    <w:rsid w:val="0003064D"/>
    <w:rsid w:val="000472DF"/>
    <w:rsid w:val="0005773B"/>
    <w:rsid w:val="000B0CFA"/>
    <w:rsid w:val="00113B9E"/>
    <w:rsid w:val="001278C4"/>
    <w:rsid w:val="001338FF"/>
    <w:rsid w:val="00140C03"/>
    <w:rsid w:val="001433D0"/>
    <w:rsid w:val="0017097A"/>
    <w:rsid w:val="00183AD7"/>
    <w:rsid w:val="0019175E"/>
    <w:rsid w:val="00192D90"/>
    <w:rsid w:val="001A0C5B"/>
    <w:rsid w:val="001A1A26"/>
    <w:rsid w:val="001C4990"/>
    <w:rsid w:val="001C546B"/>
    <w:rsid w:val="001D19AB"/>
    <w:rsid w:val="001D7BF1"/>
    <w:rsid w:val="00217C9F"/>
    <w:rsid w:val="00241843"/>
    <w:rsid w:val="0024270E"/>
    <w:rsid w:val="002510E3"/>
    <w:rsid w:val="002625F0"/>
    <w:rsid w:val="00281752"/>
    <w:rsid w:val="00294765"/>
    <w:rsid w:val="002A79A4"/>
    <w:rsid w:val="002B2367"/>
    <w:rsid w:val="002F6BCF"/>
    <w:rsid w:val="003256ED"/>
    <w:rsid w:val="00326ABF"/>
    <w:rsid w:val="00341078"/>
    <w:rsid w:val="00345D48"/>
    <w:rsid w:val="003500E8"/>
    <w:rsid w:val="00355217"/>
    <w:rsid w:val="0037191A"/>
    <w:rsid w:val="00381D2B"/>
    <w:rsid w:val="00382949"/>
    <w:rsid w:val="003919B9"/>
    <w:rsid w:val="0039212C"/>
    <w:rsid w:val="003A6A3E"/>
    <w:rsid w:val="003D2C20"/>
    <w:rsid w:val="003E0117"/>
    <w:rsid w:val="003E6F57"/>
    <w:rsid w:val="003F2354"/>
    <w:rsid w:val="004070EE"/>
    <w:rsid w:val="00415459"/>
    <w:rsid w:val="00437A23"/>
    <w:rsid w:val="004542D0"/>
    <w:rsid w:val="004A23A8"/>
    <w:rsid w:val="004A259A"/>
    <w:rsid w:val="004C6339"/>
    <w:rsid w:val="004E01A7"/>
    <w:rsid w:val="00526C7E"/>
    <w:rsid w:val="00534580"/>
    <w:rsid w:val="00551A21"/>
    <w:rsid w:val="005820EA"/>
    <w:rsid w:val="00594490"/>
    <w:rsid w:val="00595B41"/>
    <w:rsid w:val="005D6EE1"/>
    <w:rsid w:val="005F22EE"/>
    <w:rsid w:val="005F76F0"/>
    <w:rsid w:val="00604297"/>
    <w:rsid w:val="00621F08"/>
    <w:rsid w:val="0064517E"/>
    <w:rsid w:val="00683618"/>
    <w:rsid w:val="006913AD"/>
    <w:rsid w:val="006936F8"/>
    <w:rsid w:val="0069791A"/>
    <w:rsid w:val="006D360F"/>
    <w:rsid w:val="006E3967"/>
    <w:rsid w:val="006F3DBD"/>
    <w:rsid w:val="007222CA"/>
    <w:rsid w:val="00725651"/>
    <w:rsid w:val="007555D3"/>
    <w:rsid w:val="007A3759"/>
    <w:rsid w:val="007A6C78"/>
    <w:rsid w:val="007C01D4"/>
    <w:rsid w:val="007C4D9B"/>
    <w:rsid w:val="007D0A68"/>
    <w:rsid w:val="007D2517"/>
    <w:rsid w:val="007E3FB0"/>
    <w:rsid w:val="007E5984"/>
    <w:rsid w:val="00820C31"/>
    <w:rsid w:val="008A5D98"/>
    <w:rsid w:val="008B148F"/>
    <w:rsid w:val="008B5000"/>
    <w:rsid w:val="00900E48"/>
    <w:rsid w:val="009017D9"/>
    <w:rsid w:val="009049C0"/>
    <w:rsid w:val="00906052"/>
    <w:rsid w:val="00916A17"/>
    <w:rsid w:val="00947A0A"/>
    <w:rsid w:val="009569B5"/>
    <w:rsid w:val="00963CC6"/>
    <w:rsid w:val="00970A3B"/>
    <w:rsid w:val="00993FA4"/>
    <w:rsid w:val="009A544F"/>
    <w:rsid w:val="009A54B6"/>
    <w:rsid w:val="009A6BCA"/>
    <w:rsid w:val="009D013C"/>
    <w:rsid w:val="009E2155"/>
    <w:rsid w:val="009E69FA"/>
    <w:rsid w:val="009F2721"/>
    <w:rsid w:val="00A00F32"/>
    <w:rsid w:val="00A231E4"/>
    <w:rsid w:val="00A32152"/>
    <w:rsid w:val="00A50F0C"/>
    <w:rsid w:val="00A56AC6"/>
    <w:rsid w:val="00A57D5C"/>
    <w:rsid w:val="00A6114A"/>
    <w:rsid w:val="00AB6031"/>
    <w:rsid w:val="00AD016E"/>
    <w:rsid w:val="00AD3BB7"/>
    <w:rsid w:val="00AD5CE4"/>
    <w:rsid w:val="00B432CE"/>
    <w:rsid w:val="00B46C78"/>
    <w:rsid w:val="00B6372B"/>
    <w:rsid w:val="00B63B81"/>
    <w:rsid w:val="00B65257"/>
    <w:rsid w:val="00B74D4E"/>
    <w:rsid w:val="00B8608C"/>
    <w:rsid w:val="00B86C3A"/>
    <w:rsid w:val="00BA376B"/>
    <w:rsid w:val="00BC0053"/>
    <w:rsid w:val="00BC06CB"/>
    <w:rsid w:val="00BC28EF"/>
    <w:rsid w:val="00BE3677"/>
    <w:rsid w:val="00C0660A"/>
    <w:rsid w:val="00C41654"/>
    <w:rsid w:val="00CB1CF9"/>
    <w:rsid w:val="00CB375A"/>
    <w:rsid w:val="00CB41BD"/>
    <w:rsid w:val="00CC7F55"/>
    <w:rsid w:val="00CD4D35"/>
    <w:rsid w:val="00CF4579"/>
    <w:rsid w:val="00CF5560"/>
    <w:rsid w:val="00CF66E9"/>
    <w:rsid w:val="00CF69BF"/>
    <w:rsid w:val="00D027E9"/>
    <w:rsid w:val="00D05048"/>
    <w:rsid w:val="00D1088A"/>
    <w:rsid w:val="00D42716"/>
    <w:rsid w:val="00D5711F"/>
    <w:rsid w:val="00D731FB"/>
    <w:rsid w:val="00D8067D"/>
    <w:rsid w:val="00D927AE"/>
    <w:rsid w:val="00DA3BB6"/>
    <w:rsid w:val="00DA5F0A"/>
    <w:rsid w:val="00DC2E99"/>
    <w:rsid w:val="00DD0F6A"/>
    <w:rsid w:val="00DE5FC0"/>
    <w:rsid w:val="00DF1DE3"/>
    <w:rsid w:val="00E019E7"/>
    <w:rsid w:val="00E01F27"/>
    <w:rsid w:val="00E07609"/>
    <w:rsid w:val="00E1152E"/>
    <w:rsid w:val="00E118B0"/>
    <w:rsid w:val="00E17E2F"/>
    <w:rsid w:val="00E32CE8"/>
    <w:rsid w:val="00E34517"/>
    <w:rsid w:val="00E66A87"/>
    <w:rsid w:val="00E905A9"/>
    <w:rsid w:val="00E95E68"/>
    <w:rsid w:val="00EB07E0"/>
    <w:rsid w:val="00EB4CBB"/>
    <w:rsid w:val="00EB554F"/>
    <w:rsid w:val="00EB6A3D"/>
    <w:rsid w:val="00ED67A1"/>
    <w:rsid w:val="00EE7610"/>
    <w:rsid w:val="00EF326E"/>
    <w:rsid w:val="00F245E6"/>
    <w:rsid w:val="00F55396"/>
    <w:rsid w:val="00F71352"/>
    <w:rsid w:val="00F71FD3"/>
    <w:rsid w:val="00F764C2"/>
    <w:rsid w:val="00F76DC5"/>
    <w:rsid w:val="00F84B47"/>
    <w:rsid w:val="00F97C49"/>
    <w:rsid w:val="00FA7979"/>
    <w:rsid w:val="00FB0088"/>
    <w:rsid w:val="00FC5561"/>
    <w:rsid w:val="00FE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903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3552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3552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2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C8BE4-4784-443E-822D-41F42F5F7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726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prime</cp:lastModifiedBy>
  <cp:revision>29</cp:revision>
  <cp:lastPrinted>2019-11-05T10:57:00Z</cp:lastPrinted>
  <dcterms:created xsi:type="dcterms:W3CDTF">2018-12-21T08:43:00Z</dcterms:created>
  <dcterms:modified xsi:type="dcterms:W3CDTF">2019-11-07T09:42:00Z</dcterms:modified>
</cp:coreProperties>
</file>