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E07609" w:rsidRPr="006B7A6A">
              <w:t>:</w:t>
            </w:r>
          </w:p>
          <w:p w14:paraId="2A6DB400" w14:textId="51C4C887" w:rsidR="00E07609" w:rsidRPr="0000744D" w:rsidRDefault="00FD7239" w:rsidP="00FD7239">
            <w:pPr>
              <w:pStyle w:val="primenaglowek2"/>
              <w:spacing w:line="360" w:lineRule="auto"/>
              <w:rPr>
                <w:b w:val="0"/>
              </w:rPr>
            </w:pPr>
            <w:r w:rsidRPr="00FD7239">
              <w:rPr>
                <w:b w:val="0"/>
              </w:rPr>
              <w:t>Zmiany w ustawie deweloperskiej - czy deweloperzy mają się czego bać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EC7C51B" w:rsidR="00E07609" w:rsidRPr="006B7A6A" w:rsidRDefault="00FD723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="00A97AD1" w:rsidRPr="006B7A6A">
              <w:rPr>
                <w:lang w:val="pl-PL"/>
              </w:rPr>
              <w:t>.</w:t>
            </w:r>
            <w:r w:rsidR="006700A4">
              <w:rPr>
                <w:lang w:val="pl-PL"/>
              </w:rPr>
              <w:t>0</w:t>
            </w:r>
            <w:r w:rsidR="00B415D1">
              <w:rPr>
                <w:lang w:val="pl-PL"/>
              </w:rPr>
              <w:t>3</w:t>
            </w:r>
            <w:r w:rsidR="00BD67D5" w:rsidRPr="006B7A6A">
              <w:rPr>
                <w:lang w:val="pl-PL"/>
              </w:rPr>
              <w:t>.201</w:t>
            </w:r>
            <w:r w:rsidR="003A7137">
              <w:rPr>
                <w:lang w:val="pl-PL"/>
              </w:rPr>
              <w:t>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A10C8E" w14:textId="348641DF" w:rsidR="00FD7239" w:rsidRPr="00FD7239" w:rsidRDefault="00FD7239" w:rsidP="00FD7239">
      <w:pPr>
        <w:pStyle w:val="primenaglowek1"/>
        <w:rPr>
          <w:rFonts w:eastAsia="Times New Roman"/>
        </w:rPr>
      </w:pPr>
      <w:r w:rsidRPr="00FD7239">
        <w:rPr>
          <w:rFonts w:eastAsia="Times New Roman"/>
        </w:rPr>
        <w:t>Zmiany w ustawie deweloperskiej - czy deweloperzy mają się czego obawiać?</w:t>
      </w:r>
    </w:p>
    <w:p w14:paraId="65723C5A" w14:textId="1D99DD95" w:rsidR="00FD7239" w:rsidRPr="00FD7239" w:rsidRDefault="00FD7239" w:rsidP="00FD7239">
      <w:pPr>
        <w:pStyle w:val="primenaglowek2"/>
        <w:rPr>
          <w:rFonts w:eastAsia="Times New Roman"/>
        </w:rPr>
      </w:pPr>
      <w:r w:rsidRPr="00FD7239">
        <w:rPr>
          <w:rFonts w:eastAsia="Times New Roman"/>
        </w:rPr>
        <w:t>Powstanie Deweloperskiego Funduszu Gwarancyjnego, uregulowanie kwestii umów rezerwacyjnych, a także możliwość zgłaszania wady istotnej - to główne z postulatów urzędników UOKiK. Czy konsumenci będą rzeczywiście lepiej chronieni, a planowane zmiany nie doprowadzą do wzrostu cen mieszkań? Co na to branża?</w:t>
      </w:r>
    </w:p>
    <w:p w14:paraId="200315F5" w14:textId="32D6613D" w:rsidR="00FD7239" w:rsidRPr="00FD7239" w:rsidRDefault="00FD7239" w:rsidP="00FD7239">
      <w:pPr>
        <w:pStyle w:val="primenaglowek2"/>
        <w:rPr>
          <w:rFonts w:eastAsia="Times New Roman"/>
        </w:rPr>
      </w:pPr>
      <w:r w:rsidRPr="00FD7239">
        <w:rPr>
          <w:rFonts w:eastAsia="Times New Roman"/>
          <w:shd w:val="clear" w:color="auto" w:fill="FFFFFF"/>
        </w:rPr>
        <w:t>20 tys. zł do funduszu</w:t>
      </w:r>
    </w:p>
    <w:p w14:paraId="68955E81" w14:textId="607C940C" w:rsidR="00FD7239" w:rsidRPr="00FD7239" w:rsidRDefault="00FD7239" w:rsidP="00FD7239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  <w:color w:val="2D2C2C"/>
        </w:rPr>
        <w:t xml:space="preserve">Pod wpływem sprzeciwu branży deweloperskiej UOKiK wycofał się z propozycji likwidacji otwartych rachunków powierniczych bez zabezpieczenia. W zamian jednak proponuje powstanie Deweloperskiego Fundusz Gwarancyjnego, którego środki miałyby zabezpieczyć nabywców mieszkań na wypadek upadłości dewelopera lub niewywiązywania się z zawartych umów. Jak podaje </w:t>
      </w:r>
      <w:r w:rsidRPr="00FD7239">
        <w:rPr>
          <w:rFonts w:eastAsia="Times New Roman"/>
          <w:color w:val="2D2C2C"/>
        </w:rPr>
        <w:lastRenderedPageBreak/>
        <w:t xml:space="preserve">Rzeczpospolita, prezes Urzędu Ochrony Konkurencji i Konsumentów, Marek Niechciał, twierdzi, że taki fundusz będzie w stanie pokryć koszt upadku jednej dużej firmy deweloperskiej oraz dwóch mniejszych raz na pięć lat, a roczna suma wpłat wyniesie około 140 mln zł. </w:t>
      </w:r>
      <w:r w:rsidRPr="00FD7239">
        <w:rPr>
          <w:rFonts w:eastAsia="Times New Roman"/>
          <w:color w:val="2D2C2C"/>
          <w:lang w:val="pl-PL"/>
        </w:rPr>
        <w:t xml:space="preserve">Obawy deweloperów budzi jednak proponowana przez UOKiK wysokość składki maksymalnej - 5 proc. w przypadku rachunku otwartego i 1 proc. dla rachunku zamkniętego. </w:t>
      </w:r>
    </w:p>
    <w:p w14:paraId="46642081" w14:textId="655D3F45" w:rsidR="00FD7239" w:rsidRPr="00FD7239" w:rsidRDefault="00FD7239" w:rsidP="00FD7239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  <w:lang w:val="pl-PL"/>
        </w:rPr>
        <w:t xml:space="preserve">- </w:t>
      </w:r>
      <w:r w:rsidRPr="00FD7239">
        <w:rPr>
          <w:rFonts w:eastAsia="Times New Roman"/>
          <w:i/>
          <w:lang w:val="pl-PL"/>
        </w:rPr>
        <w:t>Niestety taki fundusz znacząco zwiększy koszty inwestycji, co w konsekwencji doprowadzi do wzrostu cen mieszkań, a nawet nierentowności całego przedsięwzięcia; na rynku pozostaną tylko zagraniczni giganci</w:t>
      </w:r>
      <w:r w:rsidRPr="00FD7239">
        <w:rPr>
          <w:rFonts w:eastAsia="Times New Roman"/>
          <w:lang w:val="pl-PL"/>
        </w:rPr>
        <w:t xml:space="preserve"> - tłumaczy Grzegorz Woźniak ze spółki Quelle Locum, realizującej inwestycję Park Leśny Bronowice. - </w:t>
      </w:r>
      <w:r w:rsidRPr="00FD7239">
        <w:rPr>
          <w:rFonts w:eastAsia="Times New Roman"/>
          <w:i/>
          <w:lang w:val="pl-PL"/>
        </w:rPr>
        <w:t>Załóżmy, że składka na taki fundusz będzie kształtowała się na poziomie 1 proc., wtedy deweloper od mieszkania wartego 400 tys. zł będzie musiał odprowadzić do funduszu 4 tys. zł, ale w przypadku wartości maksymalnej, a więc 5 proc. kwota ta wzrośnie do 20 tys. - co siłą rzeczy odbije się na konsumentach</w:t>
      </w:r>
      <w:r w:rsidRPr="00FD7239">
        <w:rPr>
          <w:rFonts w:eastAsia="Times New Roman"/>
          <w:lang w:val="pl-PL"/>
        </w:rPr>
        <w:t xml:space="preserve"> - dodaje.</w:t>
      </w:r>
    </w:p>
    <w:p w14:paraId="4EBB4C1C" w14:textId="4551194D" w:rsidR="00FD7239" w:rsidRPr="00FD7239" w:rsidRDefault="00FD7239" w:rsidP="00FD7239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</w:rPr>
        <w:t xml:space="preserve">Podobnego zdania jest dr Iwona Sroka, </w:t>
      </w:r>
      <w:r w:rsidRPr="00FD7239">
        <w:rPr>
          <w:rFonts w:eastAsia="Times New Roman"/>
          <w:color w:val="222222"/>
        </w:rPr>
        <w:t>członek zarządu Murapol SA</w:t>
      </w:r>
      <w:r w:rsidRPr="00FD7239">
        <w:rPr>
          <w:rFonts w:eastAsia="Times New Roman"/>
        </w:rPr>
        <w:t xml:space="preserve">: </w:t>
      </w:r>
      <w:r w:rsidRPr="00FD7239">
        <w:rPr>
          <w:rFonts w:eastAsia="Times New Roman"/>
          <w:i/>
          <w:color w:val="222222"/>
        </w:rPr>
        <w:t>Pomysł powstania Deweloperskiego Funduszu Gwarancyjnego zaprezentowany w najnowszym projekcie ustawy deweloperskiej jest nieco zaskakujący dla całej branży. W uzasadnieniu do projektu podaje się przykłady rynków mieszkaniowych w innych krajach, gdzie nie wskazano przypadków działania podobnego funduszu, natomiast zaprezentowane są przykłady państw, w których albo nie ma dodatkowych zabezpieczeń, albo deweloperzy posiadają gwarancję bankową bądź ubezpieczeniową. Naszym zdaniem, chcąc bardziej zabezpieczyć rynek, warto pójść w podobnym kierunku, tj. doszczelnić przepisy w tym zakresie. Jako przedstawiciel branży uważam, że utworzenie DFG będzie</w:t>
      </w:r>
      <w:r w:rsidRPr="00FD7239">
        <w:rPr>
          <w:rFonts w:eastAsia="Times New Roman"/>
          <w:color w:val="222222"/>
        </w:rPr>
        <w:t xml:space="preserve"> </w:t>
      </w:r>
      <w:r w:rsidRPr="00FD7239">
        <w:rPr>
          <w:rFonts w:eastAsia="Times New Roman"/>
          <w:i/>
          <w:color w:val="222222"/>
        </w:rPr>
        <w:t>kosztownym rozwiązaniem, a</w:t>
      </w:r>
      <w:r w:rsidRPr="00FD7239">
        <w:rPr>
          <w:rFonts w:eastAsia="Times New Roman"/>
          <w:color w:val="222222"/>
        </w:rPr>
        <w:t xml:space="preserve"> </w:t>
      </w:r>
      <w:r w:rsidRPr="00FD7239">
        <w:rPr>
          <w:rFonts w:eastAsia="Times New Roman"/>
          <w:i/>
          <w:color w:val="222222"/>
        </w:rPr>
        <w:lastRenderedPageBreak/>
        <w:t xml:space="preserve">proponowana przez ministerstwo stawka dla deweloperów korzystających z OMRP na poziomie maksymalnym wynoszącym 5 proc., jest zbyt wysoka, dlatego też podczas konsultacji społecznych postulowaliśmy obniżenie jej maksymalnego poziomu. </w:t>
      </w:r>
      <w:r w:rsidRPr="00FD7239">
        <w:rPr>
          <w:rFonts w:eastAsia="Times New Roman"/>
          <w:i/>
          <w:color w:val="222222"/>
          <w:lang w:val="pl-PL"/>
        </w:rPr>
        <w:t>Tym bardziej, że  blisko 90 proc. podmiotów działających na rynku korzysta z tego typu rachunków, a więc ta stawka odnosiłaby się w zasadzie dla całego rynku, mając niebagatelny wpływ na ceny mieszkań, ich dostępność, a więc ogólnie na sytuację mieszkaniową w Polsce.</w:t>
      </w:r>
    </w:p>
    <w:p w14:paraId="478FA5F7" w14:textId="534473A4" w:rsidR="00FD7239" w:rsidRPr="00FD7239" w:rsidRDefault="00FD7239" w:rsidP="00FD7239">
      <w:pPr>
        <w:pStyle w:val="primenaglowek2"/>
        <w:rPr>
          <w:rFonts w:eastAsia="Times New Roman"/>
        </w:rPr>
      </w:pPr>
      <w:r w:rsidRPr="00FD7239">
        <w:rPr>
          <w:rFonts w:eastAsia="Times New Roman"/>
        </w:rPr>
        <w:t>Umowa rezerwacyjna pod lupą</w:t>
      </w:r>
    </w:p>
    <w:p w14:paraId="3948EF7E" w14:textId="26488506" w:rsidR="00FD7239" w:rsidRPr="00FD7239" w:rsidRDefault="00FD7239" w:rsidP="00FD7239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</w:rPr>
        <w:t xml:space="preserve">Kolejna kwestia dotyczy pojawienia się w ustawie deweloperskiej zapisu na temat umów rezerwacyjnych, które obecnie nie są uregulowane prawnie, a praktyka deweloperska jest w tym przypadku zróżnicowana. Niektóre firmy pobierają opłatę w zamian za zarezerwowanie konkretnego lokalu, inne z kolei w ogóle takich umów nie zawierają. Zgodnie z nowymi przepisami, w przypadku podpisania umowy rezerwacyjnej, deweloper będzie zobowiązany wyłączyć lokal ze swojej oferty na określony czas. </w:t>
      </w:r>
      <w:r w:rsidRPr="00FD7239">
        <w:rPr>
          <w:rFonts w:eastAsia="Times New Roman"/>
          <w:lang w:val="pl-PL"/>
        </w:rPr>
        <w:t xml:space="preserve">Opłata rezerwacyjna byłaby nieobowiązkowa, a jeśli zostałaby przewidziana przez strony umowy, to jej wysokość nie mogłaby przekroczyć 1 proc. ceny danego mieszkania i byłaby zwracana klientowi, jeżeli ten nie uzyskałby finansowania. </w:t>
      </w:r>
    </w:p>
    <w:p w14:paraId="4E54F805" w14:textId="04153E29" w:rsidR="00FD7239" w:rsidRPr="00FD7239" w:rsidRDefault="00FD7239" w:rsidP="00FD7239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</w:rPr>
        <w:t xml:space="preserve">Jak podaje Rzeczpospolita, dr Iwona Sroka, członek zarządu Murapol SA, uważa, że może w tym przypadku dojść do sytuacji, w której deweloperzy nie będą chętni za taką kwotę rezerwować swoich najlepszych lokali, które będą woleli od razu sprzedać za gotówkę. Z kolei Grzegorz Woźniak ze spółki Quelle Locum pozostaje wobec tego zapisu całkowicie neutralny: </w:t>
      </w:r>
      <w:r w:rsidRPr="00FD7239">
        <w:rPr>
          <w:rFonts w:eastAsia="Times New Roman"/>
          <w:i/>
          <w:iCs/>
        </w:rPr>
        <w:t xml:space="preserve">Dla nas kwestia regulacji umów </w:t>
      </w:r>
      <w:r w:rsidRPr="00FD7239">
        <w:rPr>
          <w:rFonts w:eastAsia="Times New Roman"/>
          <w:i/>
          <w:iCs/>
        </w:rPr>
        <w:lastRenderedPageBreak/>
        <w:t xml:space="preserve">rezerwacyjnych nie jest niczym nowym. </w:t>
      </w:r>
      <w:r w:rsidRPr="00FD7239">
        <w:rPr>
          <w:rFonts w:eastAsia="Times New Roman"/>
          <w:i/>
          <w:iCs/>
          <w:lang w:val="pl-PL"/>
        </w:rPr>
        <w:t xml:space="preserve">Wszystkie proponowane przez UOKiK zapisy są już w naszej firmie standardem </w:t>
      </w:r>
      <w:r w:rsidRPr="00FD7239">
        <w:rPr>
          <w:rFonts w:eastAsia="Times New Roman"/>
          <w:lang w:val="pl-PL"/>
        </w:rPr>
        <w:t>- mówi.</w:t>
      </w:r>
    </w:p>
    <w:p w14:paraId="36031E11" w14:textId="3DFE6DBB" w:rsidR="00FD7239" w:rsidRPr="00FD7239" w:rsidRDefault="00FD7239" w:rsidP="00FD7239">
      <w:pPr>
        <w:pStyle w:val="primenaglowek2"/>
        <w:rPr>
          <w:rFonts w:eastAsia="Times New Roman"/>
        </w:rPr>
      </w:pPr>
      <w:r w:rsidRPr="00FD7239">
        <w:rPr>
          <w:rFonts w:eastAsia="Times New Roman"/>
        </w:rPr>
        <w:t>Wada istotna dla klienta</w:t>
      </w:r>
    </w:p>
    <w:p w14:paraId="51C67716" w14:textId="64C479AB" w:rsidR="00FD7239" w:rsidRPr="00FD7239" w:rsidRDefault="00FD7239" w:rsidP="00FD7239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</w:rPr>
        <w:t xml:space="preserve">Zgodnie z nowymi zapisami, jeśli nabywca stwierdzi wadę istotną lokalu, ma prawo odmówić dokonania odbioru mieszkania. Deweloper natomiast  jest zobligowany usunąć daną wadę w terminie do 30 dni od dnia przyjęcia zgłoszenia. W sytuacji niewywiązania się z tego zobowiązania, może on wyznaczyć kolejny termin, jeśli zgodzi się na to druga strona. </w:t>
      </w:r>
      <w:r w:rsidRPr="00FD7239">
        <w:rPr>
          <w:rFonts w:eastAsia="Times New Roman"/>
          <w:lang w:val="pl-PL"/>
        </w:rPr>
        <w:t xml:space="preserve">Jeżeli deweloper nie dotrzyma również tego terminu, nabywca może wyznaczyć ponowny termin, a po jego upływie odstąpić od umowy. </w:t>
      </w:r>
    </w:p>
    <w:p w14:paraId="5533D43E" w14:textId="06538EF5" w:rsidR="00826F14" w:rsidRPr="000626FA" w:rsidRDefault="00FD7239" w:rsidP="000626FA">
      <w:pPr>
        <w:pStyle w:val="primepapierstyl"/>
        <w:rPr>
          <w:rFonts w:eastAsia="Times New Roman"/>
          <w:lang w:val="pl-PL"/>
        </w:rPr>
      </w:pPr>
      <w:r w:rsidRPr="00FD7239">
        <w:rPr>
          <w:rFonts w:eastAsia="Times New Roman"/>
        </w:rPr>
        <w:t xml:space="preserve">Andrzej Prajsnar, ekspert portalu RynekPierwotny.pl jest zdania, że uregulowanie to jest korzystne dla konsumentów, jednak nie wyeliminuje ono sporów pomiędzy inwestorami oraz ich klientami, gdyż w zapisie tym brakuje m.in. zdefiniowania, co można, a czego nie można uznać za wadę istotną lokalu. Grzegorz Woźniak ze spółki Quelle Locum zauważa, że w ustawie brakuje również określenia nowego terminu wyznaczanego przez nabywcę. </w:t>
      </w:r>
      <w:r w:rsidRPr="000626FA">
        <w:rPr>
          <w:rFonts w:eastAsia="Times New Roman"/>
          <w:lang w:val="pl-PL"/>
        </w:rPr>
        <w:t>W praktyce może dojść do sytuacji, w której klient odstąpi od umowy np. po dwóch dniach niewywiązania się dewelopera ze zobowiązania.</w:t>
      </w:r>
    </w:p>
    <w:p w14:paraId="0B9EE806" w14:textId="5D5306AC" w:rsidR="00241843" w:rsidRPr="00BC0BC1" w:rsidRDefault="00241843" w:rsidP="003A7137">
      <w:pPr>
        <w:pStyle w:val="primenaglowek2"/>
      </w:pPr>
      <w:r w:rsidRPr="00BC0BC1">
        <w:t xml:space="preserve">Więcej informacji: </w:t>
      </w:r>
    </w:p>
    <w:p w14:paraId="6A37EA92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7E2ECC4F" w14:textId="77777777" w:rsidR="00241843" w:rsidRPr="00826F14" w:rsidRDefault="00B53502" w:rsidP="003A7137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</w:t>
      </w:r>
      <w:r w:rsidR="00241843" w:rsidRPr="00826F14">
        <w:rPr>
          <w:lang w:val="pl-PL"/>
        </w:rPr>
        <w:t>@primetimepr.pl</w:t>
      </w:r>
    </w:p>
    <w:p w14:paraId="6460FAC4" w14:textId="77777777" w:rsidR="00E07609" w:rsidRPr="006B7A6A" w:rsidRDefault="00241843" w:rsidP="003A7137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5C52B" w14:textId="77777777" w:rsidR="00631BAE" w:rsidRDefault="00631BAE" w:rsidP="00EB07E0">
      <w:pPr>
        <w:spacing w:after="0" w:line="240" w:lineRule="auto"/>
      </w:pPr>
      <w:r>
        <w:separator/>
      </w:r>
    </w:p>
  </w:endnote>
  <w:endnote w:type="continuationSeparator" w:id="0">
    <w:p w14:paraId="4DD178E6" w14:textId="77777777" w:rsidR="00631BAE" w:rsidRDefault="00631BAE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B9EEA" w14:textId="77777777" w:rsidR="00631BAE" w:rsidRDefault="00631BAE" w:rsidP="00EB07E0">
      <w:pPr>
        <w:spacing w:after="0" w:line="240" w:lineRule="auto"/>
      </w:pPr>
      <w:r>
        <w:separator/>
      </w:r>
    </w:p>
  </w:footnote>
  <w:footnote w:type="continuationSeparator" w:id="0">
    <w:p w14:paraId="631ADC9E" w14:textId="77777777" w:rsidR="00631BAE" w:rsidRDefault="00631BAE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376E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376E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744D"/>
    <w:rsid w:val="00025CB2"/>
    <w:rsid w:val="00044B02"/>
    <w:rsid w:val="000472DF"/>
    <w:rsid w:val="000626FA"/>
    <w:rsid w:val="000D7E18"/>
    <w:rsid w:val="000E583D"/>
    <w:rsid w:val="0012470C"/>
    <w:rsid w:val="00183AD7"/>
    <w:rsid w:val="00184019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8596B"/>
    <w:rsid w:val="00297C0F"/>
    <w:rsid w:val="002B103F"/>
    <w:rsid w:val="002D02E9"/>
    <w:rsid w:val="00325EE2"/>
    <w:rsid w:val="00365C43"/>
    <w:rsid w:val="0037191A"/>
    <w:rsid w:val="00382BCE"/>
    <w:rsid w:val="003A05D7"/>
    <w:rsid w:val="003A6A3E"/>
    <w:rsid w:val="003A7137"/>
    <w:rsid w:val="003B4CA6"/>
    <w:rsid w:val="003D16EE"/>
    <w:rsid w:val="003E0117"/>
    <w:rsid w:val="003F0C15"/>
    <w:rsid w:val="0040088D"/>
    <w:rsid w:val="0040097F"/>
    <w:rsid w:val="004127D7"/>
    <w:rsid w:val="00415459"/>
    <w:rsid w:val="004362CB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C296A"/>
    <w:rsid w:val="005F76F0"/>
    <w:rsid w:val="00631BAE"/>
    <w:rsid w:val="0064203F"/>
    <w:rsid w:val="006700A4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26F14"/>
    <w:rsid w:val="008B1FFB"/>
    <w:rsid w:val="008B5000"/>
    <w:rsid w:val="008C7DCC"/>
    <w:rsid w:val="009049C0"/>
    <w:rsid w:val="009426DB"/>
    <w:rsid w:val="009449FD"/>
    <w:rsid w:val="00972E63"/>
    <w:rsid w:val="009919CA"/>
    <w:rsid w:val="009A3515"/>
    <w:rsid w:val="009C3525"/>
    <w:rsid w:val="009C5E2F"/>
    <w:rsid w:val="009D013C"/>
    <w:rsid w:val="009E2150"/>
    <w:rsid w:val="009E2155"/>
    <w:rsid w:val="009F2721"/>
    <w:rsid w:val="00A32152"/>
    <w:rsid w:val="00A36644"/>
    <w:rsid w:val="00A436B5"/>
    <w:rsid w:val="00A5395E"/>
    <w:rsid w:val="00A626F8"/>
    <w:rsid w:val="00A7187D"/>
    <w:rsid w:val="00A8340F"/>
    <w:rsid w:val="00A97AD1"/>
    <w:rsid w:val="00AB78B9"/>
    <w:rsid w:val="00AD3BB7"/>
    <w:rsid w:val="00AD40F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C0BC1"/>
    <w:rsid w:val="00BD5243"/>
    <w:rsid w:val="00BD67D5"/>
    <w:rsid w:val="00C53051"/>
    <w:rsid w:val="00C71C00"/>
    <w:rsid w:val="00CD6338"/>
    <w:rsid w:val="00CE6610"/>
    <w:rsid w:val="00CF277D"/>
    <w:rsid w:val="00D12F02"/>
    <w:rsid w:val="00D42716"/>
    <w:rsid w:val="00D5564C"/>
    <w:rsid w:val="00D70661"/>
    <w:rsid w:val="00DC0594"/>
    <w:rsid w:val="00DD0F6A"/>
    <w:rsid w:val="00DF479C"/>
    <w:rsid w:val="00E07609"/>
    <w:rsid w:val="00E1152E"/>
    <w:rsid w:val="00E118B0"/>
    <w:rsid w:val="00E545AE"/>
    <w:rsid w:val="00E905A9"/>
    <w:rsid w:val="00EB07E0"/>
    <w:rsid w:val="00EB28B0"/>
    <w:rsid w:val="00EB4CBB"/>
    <w:rsid w:val="00EC3747"/>
    <w:rsid w:val="00ED1255"/>
    <w:rsid w:val="00EF60AA"/>
    <w:rsid w:val="00EF7A1E"/>
    <w:rsid w:val="00F55396"/>
    <w:rsid w:val="00F71FD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BCB8-7BD2-4C90-9425-97E07A62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20</cp:revision>
  <cp:lastPrinted>2019-03-26T08:28:00Z</cp:lastPrinted>
  <dcterms:created xsi:type="dcterms:W3CDTF">2018-08-22T06:48:00Z</dcterms:created>
  <dcterms:modified xsi:type="dcterms:W3CDTF">2019-03-26T08:29:00Z</dcterms:modified>
</cp:coreProperties>
</file>