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1677"/>
        <w:gridCol w:w="4101"/>
      </w:tblGrid>
      <w:tr w:rsidR="00E07609" w:rsidRPr="00022541" w14:paraId="5FF5301E" w14:textId="77777777" w:rsidTr="00EB4CBB">
        <w:trPr>
          <w:trHeight w:val="2525"/>
        </w:trPr>
        <w:tc>
          <w:tcPr>
            <w:tcW w:w="3510" w:type="dxa"/>
          </w:tcPr>
          <w:p w14:paraId="7472570C" w14:textId="706FB0DE" w:rsidR="00E07609" w:rsidRPr="00022541" w:rsidRDefault="003256ED" w:rsidP="00E07609">
            <w:pPr>
              <w:pStyle w:val="primenaglowek2"/>
            </w:pPr>
            <w:bookmarkStart w:id="0" w:name="_GoBack"/>
            <w:bookmarkEnd w:id="0"/>
            <w:r>
              <w:t>Artykuł ekspercki</w:t>
            </w:r>
            <w:r w:rsidR="00E07609" w:rsidRPr="00022541">
              <w:t>:</w:t>
            </w:r>
          </w:p>
          <w:p w14:paraId="71113428" w14:textId="77777777" w:rsidR="00DA3BB6" w:rsidRPr="00E17E2F" w:rsidRDefault="00DA3BB6" w:rsidP="00DA3BB6">
            <w:pPr>
              <w:pStyle w:val="primepapierstyl"/>
              <w:rPr>
                <w:rFonts w:eastAsia="Times New Roman"/>
                <w:lang w:val="pl-PL"/>
              </w:rPr>
            </w:pPr>
            <w:r w:rsidRPr="00E17E2F">
              <w:rPr>
                <w:rFonts w:eastAsia="Times New Roman"/>
                <w:lang w:val="pl-PL"/>
              </w:rPr>
              <w:t>Co drugi internauta kupuje w polskim e-sklepie</w:t>
            </w:r>
          </w:p>
          <w:p w14:paraId="61825B7F" w14:textId="13CD1BF9" w:rsidR="00E07609" w:rsidRPr="00820C31" w:rsidRDefault="00E07609" w:rsidP="007555D3">
            <w:pPr>
              <w:pStyle w:val="primepapierstyl"/>
              <w:rPr>
                <w:lang w:val="pl-PL"/>
              </w:rPr>
            </w:pPr>
          </w:p>
        </w:tc>
        <w:tc>
          <w:tcPr>
            <w:tcW w:w="1677" w:type="dxa"/>
          </w:tcPr>
          <w:p w14:paraId="60FD05F4" w14:textId="77777777" w:rsidR="00E07609" w:rsidRPr="00022541" w:rsidRDefault="00E07609" w:rsidP="00E07609">
            <w:pPr>
              <w:pStyle w:val="primenaglowek2"/>
            </w:pPr>
            <w:r w:rsidRPr="00022541">
              <w:t>Data:</w:t>
            </w:r>
          </w:p>
          <w:p w14:paraId="65DA5447" w14:textId="79B78CCB" w:rsidR="00E07609" w:rsidRPr="00022541" w:rsidRDefault="00DA3BB6" w:rsidP="001C4990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11</w:t>
            </w:r>
            <w:r w:rsidR="00534580" w:rsidRPr="00022541">
              <w:rPr>
                <w:lang w:val="pl-PL"/>
              </w:rPr>
              <w:t>.</w:t>
            </w:r>
            <w:r>
              <w:rPr>
                <w:lang w:val="pl-PL"/>
              </w:rPr>
              <w:t>03</w:t>
            </w:r>
            <w:r w:rsidR="003256ED">
              <w:rPr>
                <w:lang w:val="pl-PL"/>
              </w:rPr>
              <w:t>.2019</w:t>
            </w:r>
          </w:p>
        </w:tc>
        <w:tc>
          <w:tcPr>
            <w:tcW w:w="4101" w:type="dxa"/>
          </w:tcPr>
          <w:p w14:paraId="03E0248D" w14:textId="77777777" w:rsidR="00E07609" w:rsidRPr="00022541" w:rsidRDefault="00BC0053" w:rsidP="00E07609">
            <w:pPr>
              <w:pStyle w:val="primenaglowek2"/>
            </w:pPr>
            <w:r>
              <w:t>Workshop.re</w:t>
            </w:r>
          </w:p>
          <w:p w14:paraId="48E6F942" w14:textId="77777777" w:rsidR="00E07609" w:rsidRPr="00022541" w:rsidRDefault="0064517E" w:rsidP="00BC0053">
            <w:pPr>
              <w:pStyle w:val="primenaglowek2"/>
              <w:jc w:val="center"/>
            </w:pPr>
            <w:r>
              <w:rPr>
                <w:noProof/>
              </w:rPr>
              <w:drawing>
                <wp:inline distT="0" distB="0" distL="0" distR="0" wp14:anchorId="6D23E22F" wp14:editId="14A90E20">
                  <wp:extent cx="1076325" cy="1076325"/>
                  <wp:effectExtent l="0" t="0" r="9525" b="9525"/>
                  <wp:docPr id="4" name="Obraz 4" descr="C:\Users\prime\Desktop\logo workshop.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me\Desktop\logo workshop.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BBBE2D" w14:textId="79AD6D36" w:rsidR="00DA3BB6" w:rsidRPr="00DA3BB6" w:rsidRDefault="00DA3BB6" w:rsidP="00DA3BB6">
      <w:pPr>
        <w:pStyle w:val="primenaglowek1"/>
        <w:rPr>
          <w:rFonts w:eastAsia="Times New Roman"/>
        </w:rPr>
      </w:pPr>
      <w:r w:rsidRPr="00DA3BB6">
        <w:rPr>
          <w:rFonts w:eastAsia="Times New Roman"/>
        </w:rPr>
        <w:t>Co drugi internauta kupuje w polskim e-sklepie</w:t>
      </w:r>
    </w:p>
    <w:p w14:paraId="78DC2067" w14:textId="1691FECB" w:rsidR="00DA3BB6" w:rsidRPr="00DA3BB6" w:rsidRDefault="00DA3BB6" w:rsidP="00DA3BB6">
      <w:pPr>
        <w:pStyle w:val="primenaglowek2"/>
        <w:rPr>
          <w:rFonts w:eastAsia="Times New Roman"/>
        </w:rPr>
      </w:pPr>
      <w:r w:rsidRPr="00DA3BB6">
        <w:rPr>
          <w:rFonts w:eastAsia="Times New Roman"/>
        </w:rPr>
        <w:t>Szeroki wybór produktów, wygoda, oszczędność czasu, porównanie cen, a do tego szybka i coraz częściej darmowa dostawa - zakupy online stały się prawdziwą domeną Polaków. Przez internet kupujemy często i dużo. Do koszyka wkładamy zarówno ubrania, sprzęt RTV i AGD, jak i produkty spożywcze. Eksperci wskazują, że trend ten będzie się nasilał, a tradycyjne obiekty handlowe będą musiały się do niego dostosować, zmieniając swoje dotychczasowe przeznaczenie.</w:t>
      </w:r>
    </w:p>
    <w:p w14:paraId="2FD3FC71" w14:textId="77777777" w:rsidR="00DA3BB6" w:rsidRPr="00DA3BB6" w:rsidRDefault="00DA3BB6" w:rsidP="00DA3BB6">
      <w:pPr>
        <w:pStyle w:val="primenaglowek2"/>
        <w:rPr>
          <w:rFonts w:eastAsia="Times New Roman"/>
        </w:rPr>
      </w:pPr>
      <w:r w:rsidRPr="00DA3BB6">
        <w:rPr>
          <w:rFonts w:eastAsia="Times New Roman"/>
          <w:color w:val="000000"/>
        </w:rPr>
        <w:t>Kto kupuje online?</w:t>
      </w:r>
    </w:p>
    <w:p w14:paraId="7288399D" w14:textId="77777777" w:rsidR="00DA3BB6" w:rsidRPr="00DA3BB6" w:rsidRDefault="00DA3BB6" w:rsidP="00DA3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172F92" w14:textId="77777777" w:rsidR="00DA3BB6" w:rsidRPr="00E17E2F" w:rsidRDefault="00DA3BB6" w:rsidP="00DA3BB6">
      <w:pPr>
        <w:pStyle w:val="primepapierstyl"/>
        <w:rPr>
          <w:rFonts w:eastAsia="Times New Roman"/>
          <w:lang w:val="pl-PL"/>
        </w:rPr>
      </w:pPr>
      <w:r w:rsidRPr="00E17E2F">
        <w:rPr>
          <w:rFonts w:eastAsia="Times New Roman"/>
          <w:lang w:val="pl-PL"/>
        </w:rPr>
        <w:t xml:space="preserve">Z raportu „E-commerce w Polsce 2018. Gemius dla e-Commerce Polska” wynika, że osoby robiące zakupy przez internet stanowią 56 proc. wszystkich internautów objętych badaniem. To o 2 proc. więcej niż w roku 2017. Wyższy wzrost odnotowano w przypadku zakupów na zagranicznych stronach. W 2018 roku 23 </w:t>
      </w:r>
      <w:r w:rsidRPr="00E17E2F">
        <w:rPr>
          <w:rFonts w:eastAsia="Times New Roman"/>
          <w:lang w:val="pl-PL"/>
        </w:rPr>
        <w:lastRenderedPageBreak/>
        <w:t xml:space="preserve">proc. użytkowników zdecydowało się skorzystać z tego typu usługi, a więc o 7 proc. więcej niż w 2017. Najsilniejszą grupą są osoby w wieku poniżej 34 roku życia - 64 proc., które posiadają co najmniej średnie wykształcenie - 75 proc. i dobrze oceniają swoją sytuację finansową - 54 proc. wszystkich respondentów. Z badania wynika, że w 2018 roku mężczyźni, w porównaniu do płci żeńskiej, interesowali się bardziej takimi produktami jak smartfony, tablety, akcesoria GSM. Osoby do 24 roku życia najchętniej kupują przez internet odzież, akcesoria oraz bilety do kina i teatru. Natomiast osoby po 50 roku życia bardziej niż inne grupy wiekowe interesują się materiałami budowlanymi i wykończeniowymi oraz produktami farmaceutycznymi. </w:t>
      </w:r>
    </w:p>
    <w:p w14:paraId="0C92FA53" w14:textId="77777777" w:rsidR="00DA3BB6" w:rsidRPr="00E17E2F" w:rsidRDefault="00DA3BB6" w:rsidP="00DA3BB6">
      <w:pPr>
        <w:pStyle w:val="primepapierstyl"/>
        <w:rPr>
          <w:rFonts w:eastAsia="Times New Roman"/>
          <w:lang w:val="pl-PL"/>
        </w:rPr>
      </w:pPr>
      <w:r w:rsidRPr="00DA3BB6">
        <w:rPr>
          <w:rFonts w:eastAsia="Times New Roman"/>
          <w:lang w:val="pl-PL"/>
        </w:rPr>
        <w:t xml:space="preserve">- </w:t>
      </w:r>
      <w:r w:rsidRPr="00F245E6">
        <w:rPr>
          <w:rFonts w:eastAsia="Times New Roman"/>
          <w:i/>
          <w:lang w:val="pl-PL"/>
        </w:rPr>
        <w:t xml:space="preserve">Popularność zakupów online sukcesywnie wzrasta. </w:t>
      </w:r>
      <w:r w:rsidRPr="00E17E2F">
        <w:rPr>
          <w:rFonts w:eastAsia="Times New Roman"/>
          <w:i/>
          <w:lang w:val="pl-PL"/>
        </w:rPr>
        <w:t xml:space="preserve">Już w tym momencie niektóre branże, w tym sklepy z elektroniką czy księgarnie, generują wyższe dochody, sprzedając swoje produkty przez internet aniżeli w sklepach stacjonarnych. Katalizatorem takiego stanu rzeczy jest ogromny rozwój technologii, a co za tym idzie e-sklepów, a także firm kurierskich. Wśród największych zalet tego typu zakupów, należy wymienić wygodę, oszczędność czasu, szeroki wybór asortymentu, dogodne sposoby dostawy, a także całodobową dostępność czy możliwość bezpłatnych zwrotów, na które decyduje się już coraz więcej marek </w:t>
      </w:r>
      <w:r w:rsidRPr="00E17E2F">
        <w:rPr>
          <w:rFonts w:eastAsia="Times New Roman"/>
          <w:lang w:val="pl-PL"/>
        </w:rPr>
        <w:t xml:space="preserve">- mówi Piotr Panek, Business Director z Workshop.re, firmy projektującej lokale w centrach handlowych. - </w:t>
      </w:r>
      <w:r w:rsidRPr="00E17E2F">
        <w:rPr>
          <w:rFonts w:eastAsia="Times New Roman"/>
          <w:i/>
          <w:lang w:val="pl-PL"/>
        </w:rPr>
        <w:t>Nie bez znaczenia pozostaje też niedzielny zakaz handlu, który przesunął środek ciężkości sprzedaży do internetu. E-sklepy szybko podchwyciły ten trend, zachęcając klientów licznymi promocjami, rabatami na kolejne zakupy czy darmową wysyłką dostępną jedynie w niedziele niehandlowe</w:t>
      </w:r>
      <w:r w:rsidRPr="00E17E2F">
        <w:rPr>
          <w:rFonts w:eastAsia="Times New Roman"/>
          <w:lang w:val="pl-PL"/>
        </w:rPr>
        <w:t xml:space="preserve"> - dodaje. </w:t>
      </w:r>
    </w:p>
    <w:p w14:paraId="6C5BAA90" w14:textId="4DD110F8" w:rsidR="00DA3BB6" w:rsidRPr="00DA3BB6" w:rsidRDefault="00DA3BB6" w:rsidP="00DA3BB6">
      <w:pPr>
        <w:pStyle w:val="primepapierstyl"/>
        <w:rPr>
          <w:rFonts w:eastAsia="Times New Roman"/>
          <w:lang w:val="pl-PL"/>
        </w:rPr>
      </w:pPr>
      <w:r w:rsidRPr="00DA3BB6">
        <w:rPr>
          <w:rFonts w:eastAsia="Times New Roman"/>
          <w:lang w:val="pl-PL"/>
        </w:rPr>
        <w:lastRenderedPageBreak/>
        <w:t xml:space="preserve">Jak podaje Gemius, liderem zakupów internetowych pozostaje Allegro. </w:t>
      </w:r>
      <w:r w:rsidRPr="00E17E2F">
        <w:rPr>
          <w:rFonts w:eastAsia="Times New Roman"/>
          <w:lang w:val="pl-PL"/>
        </w:rPr>
        <w:t xml:space="preserve">Dużą odwiedzalnością cieszy się też chiński serwis Aliexpress, a także Media Expert i Empik. </w:t>
      </w:r>
      <w:r w:rsidRPr="00DA3BB6">
        <w:rPr>
          <w:rFonts w:eastAsia="Times New Roman"/>
          <w:lang w:val="pl-PL"/>
        </w:rPr>
        <w:t xml:space="preserve">Z kolei z raportu Koszyk Roku 2018 wynika, że do najlepszych e-sklepów w Polsce należy taniaksiazka.pl, wittchen.com i saturn.pl. </w:t>
      </w:r>
    </w:p>
    <w:p w14:paraId="2F427634" w14:textId="6884CC70" w:rsidR="00DA3BB6" w:rsidRPr="00DA3BB6" w:rsidRDefault="00DA3BB6" w:rsidP="00DA3BB6">
      <w:pPr>
        <w:pStyle w:val="primepapierstyl"/>
        <w:rPr>
          <w:rFonts w:eastAsia="Times New Roman"/>
          <w:lang w:val="pl-PL"/>
        </w:rPr>
      </w:pPr>
      <w:r w:rsidRPr="00E17E2F">
        <w:rPr>
          <w:rFonts w:eastAsia="Times New Roman"/>
          <w:lang w:val="pl-PL"/>
        </w:rPr>
        <w:t>-</w:t>
      </w:r>
      <w:r w:rsidRPr="00E17E2F">
        <w:rPr>
          <w:rFonts w:eastAsia="Times New Roman"/>
          <w:i/>
          <w:iCs/>
          <w:lang w:val="pl-PL"/>
        </w:rPr>
        <w:t xml:space="preserve"> Sklepy internetowe poza udogodnieniami i profesjonalną obsługą, muszą poszukiwać rozwiązań, które wyróżnią je na tle konkurencji. </w:t>
      </w:r>
      <w:r w:rsidRPr="00DA3BB6">
        <w:rPr>
          <w:rFonts w:eastAsia="Times New Roman"/>
          <w:i/>
          <w:iCs/>
          <w:lang w:val="pl-PL"/>
        </w:rPr>
        <w:t xml:space="preserve">Znakomitym przykładem takiej taktyki może być usługa skanowania stóp i dopasowywania obuwia, oferowana przez sklep eobuwie.pl </w:t>
      </w:r>
      <w:r w:rsidRPr="00DA3BB6">
        <w:rPr>
          <w:rFonts w:eastAsia="Times New Roman"/>
          <w:lang w:val="pl-PL"/>
        </w:rPr>
        <w:t>- mówi Piotr Panek z Workshop.re.</w:t>
      </w:r>
    </w:p>
    <w:p w14:paraId="23BD7B50" w14:textId="77777777" w:rsidR="00DA3BB6" w:rsidRPr="00DA3BB6" w:rsidRDefault="00DA3BB6" w:rsidP="00DA3BB6">
      <w:pPr>
        <w:pStyle w:val="primenaglowek2"/>
        <w:rPr>
          <w:rFonts w:eastAsia="Times New Roman"/>
        </w:rPr>
      </w:pPr>
      <w:r w:rsidRPr="00DA3BB6">
        <w:rPr>
          <w:rFonts w:eastAsia="Times New Roman"/>
        </w:rPr>
        <w:t>W dwóch miejscach jednocześnie</w:t>
      </w:r>
    </w:p>
    <w:p w14:paraId="54A0DD2D" w14:textId="2C965CEC" w:rsidR="00DA3BB6" w:rsidRPr="00DA3BB6" w:rsidRDefault="00DA3BB6" w:rsidP="00DA3BB6">
      <w:pPr>
        <w:pStyle w:val="primepapierstyl"/>
        <w:rPr>
          <w:rFonts w:eastAsia="Times New Roman"/>
          <w:lang w:val="pl-PL"/>
        </w:rPr>
      </w:pPr>
      <w:r w:rsidRPr="00DA3BB6">
        <w:rPr>
          <w:rFonts w:eastAsia="Times New Roman"/>
          <w:lang w:val="pl-PL"/>
        </w:rPr>
        <w:t xml:space="preserve">Sklepy stacjonarne nie powinny pozostawać bierne wobec dynamicznie rozwijającego się sektora e-commerce. </w:t>
      </w:r>
      <w:r w:rsidRPr="00E17E2F">
        <w:rPr>
          <w:rFonts w:eastAsia="Times New Roman"/>
          <w:lang w:val="pl-PL"/>
        </w:rPr>
        <w:t xml:space="preserve">Z badania Knight Frank wynika, że sklepy online i offline to dla klientów tak naprawdę jedno doświadczenie zakupowe. </w:t>
      </w:r>
      <w:r w:rsidRPr="00DA3BB6">
        <w:rPr>
          <w:rFonts w:eastAsia="Times New Roman"/>
          <w:lang w:val="pl-PL"/>
        </w:rPr>
        <w:t xml:space="preserve">W praktyce oznacza to konieczność dopasowania sprzedaży stacjonarnej do sprzedaży internetowej, rozwijania marki wielokanałowo, a więc wychodzenia naprzeciw oczekiwaniom klientów. </w:t>
      </w:r>
    </w:p>
    <w:p w14:paraId="2D660976" w14:textId="77777777" w:rsidR="00DA3BB6" w:rsidRPr="00DA3BB6" w:rsidRDefault="00DA3BB6" w:rsidP="00DA3BB6">
      <w:pPr>
        <w:pStyle w:val="primepapierstyl"/>
        <w:rPr>
          <w:rFonts w:eastAsia="Times New Roman"/>
          <w:lang w:val="pl-PL"/>
        </w:rPr>
      </w:pPr>
      <w:r w:rsidRPr="00DA3BB6">
        <w:rPr>
          <w:rFonts w:eastAsia="Times New Roman"/>
          <w:lang w:val="pl-PL"/>
        </w:rPr>
        <w:t>Do najważniejszych usług, które łączą obie formy sprzedaży, należy click&amp;collect, możliwość sprawdzenia przez internet dostępności produktu w sklepie stacjonarnym, możliwość zwrotu w sklepie tradycyjnym rzeczy kupionych przez internet, a także różnego rodzaju programy lojalnościowe, obecność marki w mediach społecznościowych czy oferowanie aplikacji mobilnej sklepu.</w:t>
      </w:r>
    </w:p>
    <w:p w14:paraId="4FF3F3BF" w14:textId="1C6FE2E7" w:rsidR="00DA3BB6" w:rsidRPr="00E17E2F" w:rsidRDefault="00DA3BB6" w:rsidP="00DA3BB6">
      <w:pPr>
        <w:pStyle w:val="primepapierstyl"/>
        <w:rPr>
          <w:rFonts w:eastAsia="Times New Roman"/>
          <w:lang w:val="pl-PL"/>
        </w:rPr>
      </w:pPr>
      <w:r w:rsidRPr="00DA3BB6">
        <w:rPr>
          <w:lang w:val="pl-PL"/>
        </w:rPr>
        <w:t xml:space="preserve">- </w:t>
      </w:r>
      <w:r w:rsidRPr="00E17E2F">
        <w:rPr>
          <w:i/>
          <w:lang w:val="pl-PL"/>
        </w:rPr>
        <w:t>Rozwój technologii doprowadził do zmiany paradygmatu funkcjonowania w świecie, żeby odnieść sukces w branży retail, trzeba być w dwóch miejscach jednocześnie - zarówno w rzeczywistości online, jak i offline, gdyż każde z tych</w:t>
      </w:r>
      <w:r w:rsidRPr="00DA3BB6">
        <w:rPr>
          <w:lang w:val="pl-PL"/>
        </w:rPr>
        <w:t xml:space="preserve"> </w:t>
      </w:r>
      <w:r w:rsidRPr="00E17E2F">
        <w:rPr>
          <w:i/>
          <w:lang w:val="pl-PL"/>
        </w:rPr>
        <w:t>miejsc zaspokaja</w:t>
      </w:r>
      <w:r w:rsidRPr="00DA3BB6">
        <w:rPr>
          <w:lang w:val="pl-PL"/>
        </w:rPr>
        <w:t xml:space="preserve"> </w:t>
      </w:r>
      <w:r w:rsidRPr="00E17E2F">
        <w:rPr>
          <w:i/>
          <w:lang w:val="pl-PL"/>
        </w:rPr>
        <w:t xml:space="preserve">inne </w:t>
      </w:r>
      <w:r w:rsidRPr="00916A17">
        <w:rPr>
          <w:i/>
          <w:lang w:val="pl-PL"/>
        </w:rPr>
        <w:lastRenderedPageBreak/>
        <w:t>potrzeby klientów. Te dwa kanały absolutnie się nie wykluczają, każde z nich zaczyna pełnić odmienne funkcje. W przyszłości sprzedaż być może całkowicie przeniesie się do internetu, a centra handlowe staną się samowystarczalnymi miasteczkami, w których można będzie miło spędzić czas, zamieszkać w apartamencie znajdującym się wewnątrz obiektu, a przy okazji pooglądać produkty, przymierzyć odzież bądź złożyć na miejscu zamówienie. Trend ten będzie postępował sukcesywnie, powodując przekształcanie się lokali handlowych w showroomy, a więc salony wystawowe, w których stanowisko sprzedawcy zastąpione zostanie stanowiskiem doradcy.  Już w tym momencie wizja ta zaczyna się urzeczywistniać. Na razie jednak są to raczej pojedyncze eksperymenty. Doskonałym przykładem jest niedawno otwarty innowacyjny salon Tommy Hilfiger w Amsterdamie, posiadający własną markową kawiarnię, miejsce do personalizacji produktów czy wbudowane w stoły ekrany dotykowe, umożliwiające przeglądanie oferty i zamawianie produktów na miejscu</w:t>
      </w:r>
      <w:r w:rsidRPr="00DA3BB6">
        <w:rPr>
          <w:lang w:val="pl-PL"/>
        </w:rPr>
        <w:t xml:space="preserve"> - mówi Piotr Panek</w:t>
      </w:r>
      <w:r w:rsidRPr="00DA3BB6">
        <w:rPr>
          <w:rFonts w:ascii="Times New Roman" w:eastAsia="Times New Roman" w:hAnsi="Times New Roman" w:cs="Times New Roman"/>
          <w:shd w:val="clear" w:color="auto" w:fill="auto"/>
          <w:lang w:val="pl-PL"/>
        </w:rPr>
        <w:t>.</w:t>
      </w:r>
    </w:p>
    <w:p w14:paraId="1F778AA0" w14:textId="77777777" w:rsidR="00DA3BB6" w:rsidRDefault="00DA3BB6" w:rsidP="00DA3BB6">
      <w:pPr>
        <w:pStyle w:val="primepapierstyl"/>
        <w:rPr>
          <w:lang w:val="pl-PL"/>
        </w:rPr>
      </w:pPr>
    </w:p>
    <w:p w14:paraId="480DDB24" w14:textId="77777777" w:rsidR="00DA3BB6" w:rsidRDefault="00DA3BB6" w:rsidP="00DA3BB6">
      <w:pPr>
        <w:pStyle w:val="primepapierstyl"/>
        <w:rPr>
          <w:lang w:val="pl-PL"/>
        </w:rPr>
      </w:pPr>
    </w:p>
    <w:p w14:paraId="569CC4B3" w14:textId="77777777" w:rsidR="00DA3BB6" w:rsidRDefault="00DA3BB6" w:rsidP="00DA3BB6">
      <w:pPr>
        <w:pStyle w:val="primepapierstyl"/>
        <w:rPr>
          <w:lang w:val="pl-PL"/>
        </w:rPr>
      </w:pPr>
    </w:p>
    <w:p w14:paraId="5732F1F3" w14:textId="77777777" w:rsidR="00DA3BB6" w:rsidRDefault="00DA3BB6" w:rsidP="00DA3BB6">
      <w:pPr>
        <w:pStyle w:val="primepapierstyl"/>
        <w:rPr>
          <w:lang w:val="pl-PL"/>
        </w:rPr>
      </w:pPr>
    </w:p>
    <w:p w14:paraId="0B60730A" w14:textId="77777777" w:rsidR="00E17E2F" w:rsidRDefault="00E17E2F" w:rsidP="00DA3BB6">
      <w:pPr>
        <w:pStyle w:val="primepapierstyl"/>
        <w:rPr>
          <w:lang w:val="pl-PL"/>
        </w:rPr>
      </w:pPr>
    </w:p>
    <w:p w14:paraId="0E2A062D" w14:textId="77777777" w:rsidR="00E17E2F" w:rsidRDefault="00E17E2F" w:rsidP="00DA3BB6">
      <w:pPr>
        <w:pStyle w:val="primepapierstyl"/>
        <w:rPr>
          <w:lang w:val="pl-PL"/>
        </w:rPr>
      </w:pPr>
    </w:p>
    <w:p w14:paraId="7D3BA105" w14:textId="77777777" w:rsidR="00E17E2F" w:rsidRDefault="00E17E2F" w:rsidP="00DA3BB6">
      <w:pPr>
        <w:pStyle w:val="primepapierstyl"/>
        <w:rPr>
          <w:lang w:val="pl-PL"/>
        </w:rPr>
      </w:pPr>
    </w:p>
    <w:p w14:paraId="68F142D6" w14:textId="5CDAB7FB" w:rsidR="00241843" w:rsidRPr="0064517E" w:rsidRDefault="00241843" w:rsidP="00DA3BB6">
      <w:pPr>
        <w:pStyle w:val="primepapierstyl"/>
        <w:rPr>
          <w:rFonts w:ascii="Times New Roman" w:eastAsia="Times New Roman" w:hAnsi="Times New Roman"/>
          <w:lang w:val="pl-PL"/>
        </w:rPr>
      </w:pPr>
      <w:r w:rsidRPr="00022541">
        <w:rPr>
          <w:lang w:val="pl-PL"/>
        </w:rPr>
        <w:lastRenderedPageBreak/>
        <w:t xml:space="preserve">. . . . . . . . . . . . . . . . . </w:t>
      </w:r>
    </w:p>
    <w:p w14:paraId="0A9DFA44" w14:textId="77777777" w:rsidR="00241843" w:rsidRPr="00022541" w:rsidRDefault="00241843" w:rsidP="00241843">
      <w:pPr>
        <w:pStyle w:val="primenaglowek2"/>
      </w:pPr>
      <w:r w:rsidRPr="00022541">
        <w:t xml:space="preserve">Więcej informacji: </w:t>
      </w:r>
    </w:p>
    <w:p w14:paraId="6996B31B" w14:textId="77777777" w:rsidR="00241843" w:rsidRPr="00022541" w:rsidRDefault="00355217" w:rsidP="00241843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14:paraId="5561F9AF" w14:textId="77777777" w:rsidR="00241843" w:rsidRPr="00D027E9" w:rsidRDefault="00355217" w:rsidP="00241843">
      <w:pPr>
        <w:pStyle w:val="primepapierstyl"/>
        <w:rPr>
          <w:lang w:val="pl-PL"/>
        </w:rPr>
      </w:pPr>
      <w:r w:rsidRPr="00D027E9">
        <w:rPr>
          <w:lang w:val="pl-PL"/>
        </w:rPr>
        <w:t>e-mail: aleksandra.masnica</w:t>
      </w:r>
      <w:r w:rsidR="00241843" w:rsidRPr="00D027E9">
        <w:rPr>
          <w:lang w:val="pl-PL"/>
        </w:rPr>
        <w:t>@primetimepr.pl</w:t>
      </w:r>
    </w:p>
    <w:p w14:paraId="2AB4977A" w14:textId="77777777" w:rsidR="00E07609" w:rsidRPr="00022541" w:rsidRDefault="00241843" w:rsidP="002625F0">
      <w:pPr>
        <w:pStyle w:val="primepapierstyl"/>
        <w:rPr>
          <w:lang w:val="pl-PL"/>
        </w:rPr>
      </w:pPr>
      <w:r w:rsidRPr="00022541">
        <w:rPr>
          <w:lang w:val="pl-PL"/>
        </w:rPr>
        <w:t>tel. 12 313 00 87</w:t>
      </w:r>
    </w:p>
    <w:sectPr w:rsidR="00E07609" w:rsidRPr="00022541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6ACDD" w14:textId="77777777" w:rsidR="00A57D5C" w:rsidRDefault="00A57D5C" w:rsidP="00EB07E0">
      <w:pPr>
        <w:spacing w:after="0" w:line="240" w:lineRule="auto"/>
      </w:pPr>
      <w:r>
        <w:separator/>
      </w:r>
    </w:p>
  </w:endnote>
  <w:endnote w:type="continuationSeparator" w:id="0">
    <w:p w14:paraId="031D8B63" w14:textId="77777777" w:rsidR="00A57D5C" w:rsidRDefault="00A57D5C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31C9C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7B718D7C" wp14:editId="4E4DD6A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FD74AD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38182" w14:textId="77777777" w:rsidR="00A57D5C" w:rsidRDefault="00A57D5C" w:rsidP="00EB07E0">
      <w:pPr>
        <w:spacing w:after="0" w:line="240" w:lineRule="auto"/>
      </w:pPr>
      <w:r>
        <w:separator/>
      </w:r>
    </w:p>
  </w:footnote>
  <w:footnote w:type="continuationSeparator" w:id="0">
    <w:p w14:paraId="1101E726" w14:textId="77777777" w:rsidR="00A57D5C" w:rsidRDefault="00A57D5C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B2403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2786CA7C" wp14:editId="7912B562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156BD" w14:textId="77777777" w:rsidR="00DD0F6A" w:rsidRDefault="00E95E6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DC57599" wp14:editId="7B3D584D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0308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542D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N8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AULMN8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30308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542D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3C24"/>
    <w:rsid w:val="00007D62"/>
    <w:rsid w:val="00022541"/>
    <w:rsid w:val="00025CB2"/>
    <w:rsid w:val="0003064D"/>
    <w:rsid w:val="000472DF"/>
    <w:rsid w:val="0005773B"/>
    <w:rsid w:val="000B0CFA"/>
    <w:rsid w:val="00113B9E"/>
    <w:rsid w:val="001278C4"/>
    <w:rsid w:val="001338FF"/>
    <w:rsid w:val="00140C03"/>
    <w:rsid w:val="001433D0"/>
    <w:rsid w:val="0017097A"/>
    <w:rsid w:val="00183AD7"/>
    <w:rsid w:val="0019175E"/>
    <w:rsid w:val="00192D90"/>
    <w:rsid w:val="001C4990"/>
    <w:rsid w:val="001C546B"/>
    <w:rsid w:val="001D19AB"/>
    <w:rsid w:val="001D7BF1"/>
    <w:rsid w:val="00217C9F"/>
    <w:rsid w:val="00241843"/>
    <w:rsid w:val="0024270E"/>
    <w:rsid w:val="002510E3"/>
    <w:rsid w:val="002625F0"/>
    <w:rsid w:val="00281752"/>
    <w:rsid w:val="00294765"/>
    <w:rsid w:val="002F6BCF"/>
    <w:rsid w:val="003256ED"/>
    <w:rsid w:val="00326ABF"/>
    <w:rsid w:val="00341078"/>
    <w:rsid w:val="00345D48"/>
    <w:rsid w:val="00355217"/>
    <w:rsid w:val="0037191A"/>
    <w:rsid w:val="00381D2B"/>
    <w:rsid w:val="00382949"/>
    <w:rsid w:val="003919B9"/>
    <w:rsid w:val="0039212C"/>
    <w:rsid w:val="003A6A3E"/>
    <w:rsid w:val="003D2C20"/>
    <w:rsid w:val="003E0117"/>
    <w:rsid w:val="003E6F57"/>
    <w:rsid w:val="003F2354"/>
    <w:rsid w:val="004070EE"/>
    <w:rsid w:val="00415459"/>
    <w:rsid w:val="00437A23"/>
    <w:rsid w:val="004542D0"/>
    <w:rsid w:val="004A23A8"/>
    <w:rsid w:val="004A259A"/>
    <w:rsid w:val="004C6339"/>
    <w:rsid w:val="004E01A7"/>
    <w:rsid w:val="00534580"/>
    <w:rsid w:val="00551A21"/>
    <w:rsid w:val="005820EA"/>
    <w:rsid w:val="00594490"/>
    <w:rsid w:val="00595B41"/>
    <w:rsid w:val="005D6EE1"/>
    <w:rsid w:val="005F22EE"/>
    <w:rsid w:val="005F76F0"/>
    <w:rsid w:val="00621F08"/>
    <w:rsid w:val="0064517E"/>
    <w:rsid w:val="00683618"/>
    <w:rsid w:val="006913AD"/>
    <w:rsid w:val="006936F8"/>
    <w:rsid w:val="0069791A"/>
    <w:rsid w:val="006E3967"/>
    <w:rsid w:val="007222CA"/>
    <w:rsid w:val="00725651"/>
    <w:rsid w:val="007555D3"/>
    <w:rsid w:val="007A3759"/>
    <w:rsid w:val="007A6C78"/>
    <w:rsid w:val="007C01D4"/>
    <w:rsid w:val="007C4D9B"/>
    <w:rsid w:val="007D0A68"/>
    <w:rsid w:val="007D2517"/>
    <w:rsid w:val="007E3FB0"/>
    <w:rsid w:val="007E5984"/>
    <w:rsid w:val="00820C31"/>
    <w:rsid w:val="008A5D98"/>
    <w:rsid w:val="008B148F"/>
    <w:rsid w:val="008B5000"/>
    <w:rsid w:val="00900E48"/>
    <w:rsid w:val="009017D9"/>
    <w:rsid w:val="009049C0"/>
    <w:rsid w:val="00906052"/>
    <w:rsid w:val="00916A17"/>
    <w:rsid w:val="009569B5"/>
    <w:rsid w:val="00963CC6"/>
    <w:rsid w:val="00970A3B"/>
    <w:rsid w:val="00993FA4"/>
    <w:rsid w:val="009A544F"/>
    <w:rsid w:val="009A54B6"/>
    <w:rsid w:val="009A6BCA"/>
    <w:rsid w:val="009D013C"/>
    <w:rsid w:val="009E2155"/>
    <w:rsid w:val="009F2721"/>
    <w:rsid w:val="00A00F32"/>
    <w:rsid w:val="00A32152"/>
    <w:rsid w:val="00A56AC6"/>
    <w:rsid w:val="00A57D5C"/>
    <w:rsid w:val="00A6114A"/>
    <w:rsid w:val="00AB6031"/>
    <w:rsid w:val="00AD016E"/>
    <w:rsid w:val="00AD3BB7"/>
    <w:rsid w:val="00AD5CE4"/>
    <w:rsid w:val="00B432CE"/>
    <w:rsid w:val="00B6372B"/>
    <w:rsid w:val="00B63B81"/>
    <w:rsid w:val="00B74D4E"/>
    <w:rsid w:val="00B8608C"/>
    <w:rsid w:val="00B86C3A"/>
    <w:rsid w:val="00BA376B"/>
    <w:rsid w:val="00BC0053"/>
    <w:rsid w:val="00BC06CB"/>
    <w:rsid w:val="00BC28EF"/>
    <w:rsid w:val="00BE3677"/>
    <w:rsid w:val="00C0660A"/>
    <w:rsid w:val="00C41654"/>
    <w:rsid w:val="00CB1CF9"/>
    <w:rsid w:val="00CB375A"/>
    <w:rsid w:val="00CB41BD"/>
    <w:rsid w:val="00CC7F55"/>
    <w:rsid w:val="00CD4D35"/>
    <w:rsid w:val="00CF5560"/>
    <w:rsid w:val="00CF66E9"/>
    <w:rsid w:val="00CF69BF"/>
    <w:rsid w:val="00D027E9"/>
    <w:rsid w:val="00D05048"/>
    <w:rsid w:val="00D42716"/>
    <w:rsid w:val="00D731FB"/>
    <w:rsid w:val="00D8067D"/>
    <w:rsid w:val="00D927AE"/>
    <w:rsid w:val="00DA3BB6"/>
    <w:rsid w:val="00DA5F0A"/>
    <w:rsid w:val="00DC2E99"/>
    <w:rsid w:val="00DD0F6A"/>
    <w:rsid w:val="00DE5FC0"/>
    <w:rsid w:val="00E019E7"/>
    <w:rsid w:val="00E01F27"/>
    <w:rsid w:val="00E07609"/>
    <w:rsid w:val="00E1152E"/>
    <w:rsid w:val="00E118B0"/>
    <w:rsid w:val="00E17E2F"/>
    <w:rsid w:val="00E32CE8"/>
    <w:rsid w:val="00E34517"/>
    <w:rsid w:val="00E66A87"/>
    <w:rsid w:val="00E905A9"/>
    <w:rsid w:val="00E95E68"/>
    <w:rsid w:val="00EB07E0"/>
    <w:rsid w:val="00EB4CBB"/>
    <w:rsid w:val="00EB6A3D"/>
    <w:rsid w:val="00ED67A1"/>
    <w:rsid w:val="00EF326E"/>
    <w:rsid w:val="00F245E6"/>
    <w:rsid w:val="00F55396"/>
    <w:rsid w:val="00F71352"/>
    <w:rsid w:val="00F71FD3"/>
    <w:rsid w:val="00F76DC5"/>
    <w:rsid w:val="00F84B47"/>
    <w:rsid w:val="00FA7979"/>
    <w:rsid w:val="00FC556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B90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55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DF9D-944A-467A-857C-FF2B7B61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781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13</cp:revision>
  <cp:lastPrinted>2019-03-11T10:23:00Z</cp:lastPrinted>
  <dcterms:created xsi:type="dcterms:W3CDTF">2018-12-21T08:43:00Z</dcterms:created>
  <dcterms:modified xsi:type="dcterms:W3CDTF">2019-03-11T10:24:00Z</dcterms:modified>
</cp:coreProperties>
</file>