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3"/>
      </w:tblGrid>
      <w:tr w:rsidR="00E07609" w:rsidRPr="006B7A6A" w:rsidTr="005218BE">
        <w:trPr>
          <w:trHeight w:val="3092"/>
        </w:trPr>
        <w:tc>
          <w:tcPr>
            <w:tcW w:w="3936" w:type="dxa"/>
          </w:tcPr>
          <w:p w:rsidR="00E07609" w:rsidRPr="006B7A6A" w:rsidRDefault="00D12F02" w:rsidP="00E07609">
            <w:pPr>
              <w:pStyle w:val="primenaglowek2"/>
            </w:pPr>
            <w:bookmarkStart w:id="0" w:name="_GoBack"/>
            <w:bookmarkEnd w:id="0"/>
            <w:r>
              <w:t>Informacja prasowa</w:t>
            </w:r>
            <w:r w:rsidR="00E07609" w:rsidRPr="006B7A6A">
              <w:t>:</w:t>
            </w:r>
          </w:p>
          <w:p w:rsidR="00E07609" w:rsidRPr="00710E43" w:rsidRDefault="00D12F02" w:rsidP="007555D3">
            <w:pPr>
              <w:pStyle w:val="primepapierstyl"/>
              <w:rPr>
                <w:lang w:val="pl-PL"/>
              </w:rPr>
            </w:pPr>
            <w:r>
              <w:rPr>
                <w:bCs/>
                <w:lang w:val="pl-PL"/>
              </w:rPr>
              <w:t>W większości krajów mieszkania zdrożały</w:t>
            </w:r>
          </w:p>
        </w:tc>
        <w:tc>
          <w:tcPr>
            <w:tcW w:w="2409" w:type="dxa"/>
          </w:tcPr>
          <w:p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:rsidR="00E07609" w:rsidRPr="006B7A6A" w:rsidRDefault="00D12F02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19</w:t>
            </w:r>
            <w:r w:rsidR="00A97AD1" w:rsidRPr="006B7A6A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="00BD67D5" w:rsidRPr="006B7A6A">
              <w:rPr>
                <w:lang w:val="pl-PL"/>
              </w:rPr>
              <w:t>.2018</w:t>
            </w:r>
          </w:p>
        </w:tc>
        <w:tc>
          <w:tcPr>
            <w:tcW w:w="2943" w:type="dxa"/>
          </w:tcPr>
          <w:p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1A06DAF" wp14:editId="229C8CA5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F02" w:rsidRPr="00D12F02" w:rsidRDefault="00D12F02" w:rsidP="00D12F02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W większości krajów mieszkania zdrożały</w:t>
      </w:r>
    </w:p>
    <w:p w:rsidR="00D12F02" w:rsidRPr="00D12F02" w:rsidRDefault="00D12F02" w:rsidP="00D12F02">
      <w:pPr>
        <w:pStyle w:val="primenaglowek2"/>
        <w:rPr>
          <w:rFonts w:eastAsia="Times New Roman"/>
        </w:rPr>
      </w:pPr>
      <w:r>
        <w:rPr>
          <w:rFonts w:eastAsia="Times New Roman"/>
        </w:rPr>
        <w:t>Z danych zebranych przez Open Finance wynika, że w 29 krajach na 45 badanych za mieszkanie trzeba zapłacić więcej, niż na przełomie 2007 i 2008 roku, a więc w okresie przedkryzysowego szczytu. W Polsce wciąż jest taniej, jednak wzrosty cen są znaczące. Najbardziej podrożały lokale w Katowicach, Szczecinie i Bydgoszczy.</w:t>
      </w:r>
    </w:p>
    <w:p w:rsidR="00D12F02" w:rsidRPr="00D12F02" w:rsidRDefault="00D12F02" w:rsidP="00D12F02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Według wyliczeń Open Finance w USA mieszkania są już droższe o 7 proc., w Niemczech o 36 proc., a w Australii o 63 proc. Największe wzrosty cen odnotowano jednak w takich krajach jak Brazylia, Kolumbia, Peru i Hongkong. </w:t>
      </w:r>
      <w:r w:rsidRPr="00D12F02">
        <w:rPr>
          <w:rFonts w:eastAsia="Times New Roman"/>
          <w:lang w:val="pl-PL"/>
        </w:rPr>
        <w:t>W Brazylii za nowe lokum zapłacimy o 113 proc. więcej, w Kolumbii o 117 proc., w Peru o 123 proc</w:t>
      </w:r>
      <w:r>
        <w:rPr>
          <w:rFonts w:eastAsia="Times New Roman"/>
          <w:lang w:val="pl-PL"/>
        </w:rPr>
        <w:t>.</w:t>
      </w:r>
      <w:r w:rsidRPr="00D12F02">
        <w:rPr>
          <w:rFonts w:eastAsia="Times New Roman"/>
          <w:lang w:val="pl-PL"/>
        </w:rPr>
        <w:t>, a w Hongkongu aż o 176 proc. więcej niż 10 lat temu (Opracowanie Open Finance, 06.06.2018 r.).</w:t>
      </w:r>
    </w:p>
    <w:p w:rsidR="00D12F02" w:rsidRPr="00D12F02" w:rsidRDefault="00D12F02" w:rsidP="00D12F02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W Polsce ceny mieszkań wzrosły, jednak nadal są o 5 proc. niższe niż u szczytu hossy. Największy wzrost cen odnotowano w Katowicach, gdzie obecnie za 1 </w:t>
      </w:r>
      <w:r>
        <w:rPr>
          <w:rFonts w:eastAsia="Times New Roman"/>
        </w:rPr>
        <w:lastRenderedPageBreak/>
        <w:t xml:space="preserve">mkw. lokalu zapłacimy o prawie 26 proc. więcej niż w 2017 roku. Równie wysoki wzrost dotyczy Bydgoszczy, gdzie 1 mkw. to wydatek o 17,5 proc. większy. Podobnie prezentuje się Szczecin. Za 1 mkw. zapłacimy tam o 15 proc. więcej niż w roku poprzednim. Znacznie mniejszy wzrost cen odnotowano np. w Krakowie. </w:t>
      </w:r>
      <w:r w:rsidRPr="00D12F02">
        <w:rPr>
          <w:rFonts w:eastAsia="Times New Roman"/>
          <w:lang w:val="pl-PL"/>
        </w:rPr>
        <w:t>W stolicy Małopolski mieszkania zdrożały w ciągu roku zaledwie o 3,2 proc. (raport Home Broker i Open Finance, 02.07.2018 r.)</w:t>
      </w:r>
    </w:p>
    <w:p w:rsidR="00D12F02" w:rsidRPr="00D12F02" w:rsidRDefault="00D12F02" w:rsidP="00D12F02">
      <w:pPr>
        <w:pStyle w:val="primepapierstyl"/>
        <w:rPr>
          <w:lang w:val="pl-PL"/>
        </w:rPr>
      </w:pPr>
      <w:r w:rsidRPr="00D12F02">
        <w:t xml:space="preserve">- </w:t>
      </w:r>
      <w:r w:rsidRPr="00D12F02">
        <w:rPr>
          <w:i/>
        </w:rPr>
        <w:t>Za wzrostem cen mieszkań w Polsce stoi bardzo duży popyt na nowe lokale. Powodem tego są m.in.utrzymujące się przez długi okres niskie stopy procentowe, które zachęcają klientów do zaciągania kredytów</w:t>
      </w:r>
      <w:r w:rsidRPr="00D12F02">
        <w:t xml:space="preserve">-  mówi Grzegorz Woźniak ze spółki Quelle Locum, realizującej inwestycję Park Leśny Bronowice.  - </w:t>
      </w:r>
      <w:r w:rsidRPr="00D12F02">
        <w:rPr>
          <w:i/>
        </w:rPr>
        <w:t xml:space="preserve">Mieszkania drożeją, bo rosną koszty materiałów budowlanych i robocizny. </w:t>
      </w:r>
      <w:r w:rsidRPr="00D12F02">
        <w:rPr>
          <w:i/>
          <w:lang w:val="pl-PL"/>
        </w:rPr>
        <w:t>W niektórych krajach istotne znaczenie dla wzrostu cen nieruchomości ma również wzmożony ruch turystyczny, a także poprawa sytuacji gospodarczej</w:t>
      </w:r>
      <w:r w:rsidRPr="00D12F02">
        <w:rPr>
          <w:lang w:val="pl-PL"/>
        </w:rPr>
        <w:t xml:space="preserve">  - dodaje.</w:t>
      </w:r>
    </w:p>
    <w:p w:rsidR="00B53502" w:rsidRPr="00D12F02" w:rsidRDefault="00D12F02" w:rsidP="00B53502">
      <w:pPr>
        <w:pStyle w:val="primepapierstyl"/>
        <w:rPr>
          <w:lang w:val="pl-PL"/>
        </w:rPr>
      </w:pPr>
      <w:r w:rsidRPr="00D12F02">
        <w:t xml:space="preserve">Za podwyżką cen mieszkań w Polsce stoi także zmiana struktury sprzedawanych lokali. Po zakończeniu programu MdM zmniejszyła się liczba tanich mieszkań. </w:t>
      </w:r>
      <w:r w:rsidRPr="00D12F02">
        <w:rPr>
          <w:lang w:val="pl-PL"/>
        </w:rPr>
        <w:t xml:space="preserve">Dodatkowo, inwestorzy, widząc jak rozwija się rynek nieruchomości, wciąż kupują mieszkania, licząc na zysk po ich odsprzedaży. </w:t>
      </w:r>
    </w:p>
    <w:p w:rsidR="00241843" w:rsidRPr="006B7A6A" w:rsidRDefault="00241843" w:rsidP="00B53502">
      <w:pPr>
        <w:pStyle w:val="primepapierstyl"/>
        <w:rPr>
          <w:lang w:val="pl-PL"/>
        </w:rPr>
      </w:pPr>
      <w:r w:rsidRPr="006B7A6A">
        <w:rPr>
          <w:lang w:val="pl-PL"/>
        </w:rPr>
        <w:t xml:space="preserve">. . . . . . . . . . . . . . . . . </w:t>
      </w:r>
    </w:p>
    <w:p w:rsidR="00241843" w:rsidRPr="00BC0BC1" w:rsidRDefault="00241843" w:rsidP="00B53502">
      <w:pPr>
        <w:pStyle w:val="primepapierstyl"/>
        <w:rPr>
          <w:b/>
          <w:lang w:val="pl-PL"/>
        </w:rPr>
      </w:pPr>
      <w:r w:rsidRPr="00BC0BC1">
        <w:rPr>
          <w:b/>
          <w:lang w:val="pl-PL"/>
        </w:rPr>
        <w:t xml:space="preserve">Więcej informacji: </w:t>
      </w:r>
    </w:p>
    <w:p w:rsidR="00241843" w:rsidRPr="006B7A6A" w:rsidRDefault="00B53502" w:rsidP="00B53502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:rsidR="00241843" w:rsidRPr="00B53502" w:rsidRDefault="00B53502" w:rsidP="00B53502">
      <w:pPr>
        <w:pStyle w:val="primepapierstyl"/>
      </w:pPr>
      <w:r>
        <w:t>e-mail: aleksandra.masnica</w:t>
      </w:r>
      <w:r w:rsidR="00241843" w:rsidRPr="00B53502">
        <w:t>@primetimepr.pl</w:t>
      </w:r>
    </w:p>
    <w:p w:rsidR="00E07609" w:rsidRPr="006B7A6A" w:rsidRDefault="00241843" w:rsidP="00B53502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4B" w:rsidRDefault="00E43C4B" w:rsidP="00EB07E0">
      <w:pPr>
        <w:spacing w:after="0" w:line="240" w:lineRule="auto"/>
      </w:pPr>
      <w:r>
        <w:separator/>
      </w:r>
    </w:p>
  </w:endnote>
  <w:endnote w:type="continuationSeparator" w:id="0">
    <w:p w:rsidR="00E43C4B" w:rsidRDefault="00E43C4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4B" w:rsidRDefault="00E43C4B" w:rsidP="00EB07E0">
      <w:pPr>
        <w:spacing w:after="0" w:line="240" w:lineRule="auto"/>
      </w:pPr>
      <w:r>
        <w:separator/>
      </w:r>
    </w:p>
  </w:footnote>
  <w:footnote w:type="continuationSeparator" w:id="0">
    <w:p w:rsidR="00E43C4B" w:rsidRDefault="00E43C4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3360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3360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25CB2"/>
    <w:rsid w:val="00044B02"/>
    <w:rsid w:val="000472DF"/>
    <w:rsid w:val="000D7E18"/>
    <w:rsid w:val="0012470C"/>
    <w:rsid w:val="00183AD7"/>
    <w:rsid w:val="00192D90"/>
    <w:rsid w:val="001F17F9"/>
    <w:rsid w:val="0021341D"/>
    <w:rsid w:val="002256E3"/>
    <w:rsid w:val="00236619"/>
    <w:rsid w:val="00241843"/>
    <w:rsid w:val="0024270E"/>
    <w:rsid w:val="002510E3"/>
    <w:rsid w:val="002625F0"/>
    <w:rsid w:val="00297C0F"/>
    <w:rsid w:val="002B103F"/>
    <w:rsid w:val="002D02E9"/>
    <w:rsid w:val="00365C43"/>
    <w:rsid w:val="0037191A"/>
    <w:rsid w:val="00382BCE"/>
    <w:rsid w:val="003A05D7"/>
    <w:rsid w:val="003A6A3E"/>
    <w:rsid w:val="003D16EE"/>
    <w:rsid w:val="003E0117"/>
    <w:rsid w:val="003F0C15"/>
    <w:rsid w:val="00415459"/>
    <w:rsid w:val="00443496"/>
    <w:rsid w:val="00466C4B"/>
    <w:rsid w:val="00493BB7"/>
    <w:rsid w:val="004A259A"/>
    <w:rsid w:val="004E01A7"/>
    <w:rsid w:val="005053FE"/>
    <w:rsid w:val="005218BE"/>
    <w:rsid w:val="005A1912"/>
    <w:rsid w:val="005C296A"/>
    <w:rsid w:val="005F76F0"/>
    <w:rsid w:val="0064203F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C01D4"/>
    <w:rsid w:val="007D0A68"/>
    <w:rsid w:val="007E3FB0"/>
    <w:rsid w:val="007E6320"/>
    <w:rsid w:val="00801351"/>
    <w:rsid w:val="00826351"/>
    <w:rsid w:val="008B1FFB"/>
    <w:rsid w:val="008B5000"/>
    <w:rsid w:val="008C7DCC"/>
    <w:rsid w:val="009049C0"/>
    <w:rsid w:val="009449FD"/>
    <w:rsid w:val="00972E63"/>
    <w:rsid w:val="009919CA"/>
    <w:rsid w:val="009C3525"/>
    <w:rsid w:val="009D013C"/>
    <w:rsid w:val="009E2150"/>
    <w:rsid w:val="009E2155"/>
    <w:rsid w:val="009F2721"/>
    <w:rsid w:val="00A32152"/>
    <w:rsid w:val="00A36644"/>
    <w:rsid w:val="00A436B5"/>
    <w:rsid w:val="00A5395E"/>
    <w:rsid w:val="00A626F8"/>
    <w:rsid w:val="00A97AD1"/>
    <w:rsid w:val="00AD3BB7"/>
    <w:rsid w:val="00B21554"/>
    <w:rsid w:val="00B53502"/>
    <w:rsid w:val="00B6113A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F277D"/>
    <w:rsid w:val="00D12F02"/>
    <w:rsid w:val="00D42716"/>
    <w:rsid w:val="00D5564C"/>
    <w:rsid w:val="00D70661"/>
    <w:rsid w:val="00DD0F6A"/>
    <w:rsid w:val="00DF479C"/>
    <w:rsid w:val="00E07609"/>
    <w:rsid w:val="00E1152E"/>
    <w:rsid w:val="00E118B0"/>
    <w:rsid w:val="00E43C4B"/>
    <w:rsid w:val="00E905A9"/>
    <w:rsid w:val="00EB07E0"/>
    <w:rsid w:val="00EB28B0"/>
    <w:rsid w:val="00EB4CBB"/>
    <w:rsid w:val="00EC3747"/>
    <w:rsid w:val="00ED1255"/>
    <w:rsid w:val="00EF60AA"/>
    <w:rsid w:val="00F3360C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D7D4-79DF-4D49-B43D-41042393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11</cp:revision>
  <cp:lastPrinted>2018-07-23T13:41:00Z</cp:lastPrinted>
  <dcterms:created xsi:type="dcterms:W3CDTF">2018-05-30T06:16:00Z</dcterms:created>
  <dcterms:modified xsi:type="dcterms:W3CDTF">2018-07-23T13:42:00Z</dcterms:modified>
</cp:coreProperties>
</file>