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6F602C" w:rsidP="007555D3">
            <w:pPr>
              <w:pStyle w:val="primepapierstyl"/>
              <w:rPr>
                <w:lang w:val="pl-PL"/>
              </w:rPr>
            </w:pPr>
            <w:r w:rsidRPr="006F602C">
              <w:rPr>
                <w:lang w:val="pl-PL"/>
              </w:rPr>
              <w:t>O czym pamiętać podpisując umowę deweloperską?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A45301" w:rsidRDefault="006F602C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12.04</w:t>
            </w:r>
            <w:r w:rsidR="00F475A7">
              <w:rPr>
                <w:lang w:val="pl-PL"/>
              </w:rPr>
              <w:t>.2017</w:t>
            </w:r>
          </w:p>
        </w:tc>
        <w:tc>
          <w:tcPr>
            <w:tcW w:w="4101" w:type="dxa"/>
          </w:tcPr>
          <w:p w:rsidR="00E07609" w:rsidRDefault="00A45301" w:rsidP="00E07609">
            <w:pPr>
              <w:pStyle w:val="primenaglowek2"/>
            </w:pPr>
            <w:r>
              <w:t>Rynek Deweloperski</w:t>
            </w:r>
          </w:p>
          <w:p w:rsidR="00E07609" w:rsidRDefault="00A45301" w:rsidP="00E07609">
            <w:pPr>
              <w:pStyle w:val="primenaglowek2"/>
            </w:pPr>
            <w:r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2ACFC895" wp14:editId="004ED67F">
                  <wp:extent cx="1809750" cy="6572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02C" w:rsidRDefault="006F602C" w:rsidP="006F602C">
      <w:pPr>
        <w:pStyle w:val="primenaglowek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 czym pamiętać podpisując umowę deweloperską?</w:t>
      </w:r>
    </w:p>
    <w:p w:rsidR="006F602C" w:rsidRPr="006F602C" w:rsidRDefault="006F602C" w:rsidP="006F602C">
      <w:pPr>
        <w:pStyle w:val="primenaglowek2"/>
        <w:rPr>
          <w:rFonts w:eastAsia="Times New Roman"/>
        </w:rPr>
      </w:pPr>
      <w:r>
        <w:rPr>
          <w:rFonts w:eastAsia="Times New Roman"/>
        </w:rPr>
        <w:t>Zakup mieszkania to poważna decyzja, dlatego tak ważne jest, aby upewnić się, że wszystkie podpisywane przy transakcji dokumenty są jasne i zrozumiałe. Deweloper może zaproponować nam różne typy umów. Na czym polega różnica między nimi? Czy ich podpisanie wiąże się z dodatkowymi kosztami?</w:t>
      </w:r>
    </w:p>
    <w:p w:rsidR="006F602C" w:rsidRDefault="006F602C" w:rsidP="006F602C">
      <w:pPr>
        <w:pStyle w:val="primepapierstyl"/>
      </w:pPr>
      <w:r>
        <w:t>Najważniejsze zadanie czeka jeszcze przed ostatecznym podpisaniem dokumentów. Należy wybrać dewelopera i dobrze mu się przyjrzeć. Warto zapoznać się z jego poprzednimi inwestycjami i sprawdzić opinie klientów. Dostęp do informacji ułatwiają ogólnodostępne dane w KRS czy zaświadczenia z US i ZUS. Jeżeli zdecydowaliśmy się na konkretną firmę, przychodzi pora na zawarcie umowy.</w:t>
      </w:r>
    </w:p>
    <w:p w:rsidR="006F602C" w:rsidRPr="006F602C" w:rsidRDefault="006F602C" w:rsidP="006F602C">
      <w:pPr>
        <w:pStyle w:val="primenaglowek2"/>
        <w:rPr>
          <w:rFonts w:eastAsia="Times New Roman"/>
        </w:rPr>
      </w:pPr>
      <w:r>
        <w:rPr>
          <w:rFonts w:eastAsia="Times New Roman"/>
        </w:rPr>
        <w:t>Umowa przedwstępna czy deweloperska?</w:t>
      </w:r>
    </w:p>
    <w:p w:rsidR="006F602C" w:rsidRPr="006F602C" w:rsidRDefault="006F602C" w:rsidP="006F602C">
      <w:pPr>
        <w:pStyle w:val="primepapierstyl"/>
        <w:rPr>
          <w:lang w:val="pl-PL"/>
        </w:rPr>
      </w:pPr>
      <w:r>
        <w:t xml:space="preserve">Nie należy używać zamiennie tych dwóch pojęć, gdyż nie są ze sobą tożsame. Umowa przedwstępna dotyczy lokalu już oddanego do użytkowania i prowadzi </w:t>
      </w:r>
      <w:r>
        <w:lastRenderedPageBreak/>
        <w:t xml:space="preserve">do podpisania dokumentu przeniesienia praw własności - tzw. umowy przyrzeczonej. </w:t>
      </w:r>
      <w:r w:rsidRPr="006F602C">
        <w:rPr>
          <w:lang w:val="pl-PL"/>
        </w:rPr>
        <w:t>Umowa deweloperska z kolei, najczęściej odnosi się do inwestycji w trakcie realizacji i oprócz zobowiązania do zawarcia w przyszłości umowy właściwej, nakłada na dewelopera obowiązek wybudowania mieszkania.</w:t>
      </w:r>
    </w:p>
    <w:p w:rsidR="006F602C" w:rsidRPr="006F602C" w:rsidRDefault="006F602C" w:rsidP="006F602C">
      <w:pPr>
        <w:pStyle w:val="primepapierstyl"/>
        <w:rPr>
          <w:lang w:val="pl-PL"/>
        </w:rPr>
      </w:pPr>
      <w:r>
        <w:t xml:space="preserve">- </w:t>
      </w:r>
      <w:proofErr w:type="spellStart"/>
      <w:r>
        <w:rPr>
          <w:i/>
        </w:rPr>
        <w:t>Umowa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deweloperska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która</w:t>
      </w:r>
      <w:proofErr w:type="spellEnd"/>
      <w:r>
        <w:rPr>
          <w:i/>
        </w:rPr>
        <w:t xml:space="preserve"> przewiduje obowiązek wpłat dokonywanych przez kupującego, musi zostać zawarta w formie aktu notarialnego </w:t>
      </w:r>
      <w:r>
        <w:t xml:space="preserve">- wyjaśnia Agnieszka Więckowska z portalu rynek-deweloperski.pl. - </w:t>
      </w:r>
      <w:r>
        <w:rPr>
          <w:i/>
        </w:rPr>
        <w:t xml:space="preserve"> W ten sposób nabywca jest lepiej chroniony przed ewentualnymi problemami finansowymi firmy deweloperskiej. </w:t>
      </w:r>
      <w:r w:rsidRPr="006F602C">
        <w:rPr>
          <w:i/>
          <w:lang w:val="pl-PL"/>
        </w:rPr>
        <w:t>Wpłacana należność znajdzie się na mieszkaniowym rachunku powierniczym, jeżeli inwestycja została wprowadzona do sprzedaży po 29 kwietnia 2012 r. To także dodatkowe zabezpieczenie dla nabywcy</w:t>
      </w:r>
      <w:r w:rsidRPr="006F602C">
        <w:rPr>
          <w:lang w:val="pl-PL"/>
        </w:rPr>
        <w:t xml:space="preserve"> - dodaje.</w:t>
      </w:r>
    </w:p>
    <w:p w:rsidR="006F602C" w:rsidRPr="006F602C" w:rsidRDefault="006F602C" w:rsidP="006F602C">
      <w:pPr>
        <w:pStyle w:val="primenaglowek2"/>
        <w:rPr>
          <w:rFonts w:eastAsia="Times New Roman"/>
        </w:rPr>
      </w:pPr>
      <w:r>
        <w:rPr>
          <w:rFonts w:eastAsia="Times New Roman"/>
        </w:rPr>
        <w:t>Jakie koszty trzeba ponieść?</w:t>
      </w:r>
    </w:p>
    <w:p w:rsidR="006F602C" w:rsidRDefault="006F602C" w:rsidP="006F602C">
      <w:pPr>
        <w:pStyle w:val="primepapierstyl"/>
      </w:pPr>
      <w:r>
        <w:t>Sporządzenie umowy deweloperskiej w formie aktu notarialnego wymaga wizyty obu stron u notariusza. To kosztowna rzecz, ale zabezpiecza interes kupującego nieruchomość. Na podstawie tego dokumentu można żądać zawarcia umowy przyrzeczonej. Jeżeli jest zawarta w zwykłej formie pisemnej, nabywcy przysługuje jedynie prawo do roszczeń odszkodowawczych</w:t>
      </w:r>
      <w:r>
        <w:rPr>
          <w:color w:val="333333"/>
          <w:highlight w:val="white"/>
        </w:rPr>
        <w:t xml:space="preserve">. </w:t>
      </w:r>
      <w:r>
        <w:t xml:space="preserve">Oprócz taksy notarialnej należy zapłacić podatek VAT i uiścić opłaty sądowe, które są kwotami stałymi niezależnie od wartości zakupionej nieruchomości. </w:t>
      </w:r>
    </w:p>
    <w:p w:rsidR="006F602C" w:rsidRPr="006F602C" w:rsidRDefault="006F602C" w:rsidP="006F602C">
      <w:pPr>
        <w:pStyle w:val="primepapierstyl"/>
        <w:rPr>
          <w:lang w:val="pl-PL"/>
        </w:rPr>
      </w:pPr>
      <w:r>
        <w:t xml:space="preserve">- </w:t>
      </w:r>
      <w:r>
        <w:rPr>
          <w:i/>
        </w:rPr>
        <w:t xml:space="preserve">Wpis prawa własności do księgi wieczystej wynosi 200 zł </w:t>
      </w:r>
      <w:r>
        <w:t xml:space="preserve">- informuje Agnieszka Więckowska. - </w:t>
      </w:r>
      <w:r>
        <w:rPr>
          <w:i/>
        </w:rPr>
        <w:t xml:space="preserve">Tyle samo zapłacimy za wpis hipoteki, natomiast jego wykreślenie to połowa tej opłaty. 150 zł wymaga wpis roszczenia. </w:t>
      </w:r>
      <w:r w:rsidRPr="006F602C">
        <w:rPr>
          <w:i/>
          <w:lang w:val="pl-PL"/>
        </w:rPr>
        <w:t xml:space="preserve">Pamiętajmy, że zapis obciążający </w:t>
      </w:r>
      <w:r w:rsidRPr="006F602C">
        <w:rPr>
          <w:i/>
          <w:lang w:val="pl-PL"/>
        </w:rPr>
        <w:lastRenderedPageBreak/>
        <w:t xml:space="preserve">klienta wszelkimi kosztami umowy deweloperskiej jest niezgodny z przepisami </w:t>
      </w:r>
      <w:r w:rsidRPr="006F602C">
        <w:rPr>
          <w:lang w:val="pl-PL"/>
        </w:rPr>
        <w:t>- dodaje.</w:t>
      </w:r>
    </w:p>
    <w:p w:rsidR="006F602C" w:rsidRPr="006F602C" w:rsidRDefault="006F602C" w:rsidP="006F602C">
      <w:pPr>
        <w:pStyle w:val="primenaglowek2"/>
        <w:rPr>
          <w:rFonts w:eastAsia="Times New Roman"/>
        </w:rPr>
      </w:pPr>
      <w:r>
        <w:rPr>
          <w:rFonts w:eastAsia="Times New Roman"/>
        </w:rPr>
        <w:t>Na co zwrócić szczególną uwagę?</w:t>
      </w:r>
    </w:p>
    <w:p w:rsidR="006F602C" w:rsidRPr="006F602C" w:rsidRDefault="006F602C" w:rsidP="006F602C">
      <w:pPr>
        <w:pStyle w:val="primepapierstyl"/>
        <w:rPr>
          <w:lang w:val="pl-PL"/>
        </w:rPr>
      </w:pPr>
      <w:r>
        <w:t xml:space="preserve">Najlepiej każdy podpisywany przez nas dokument sprawdzić z doświadczonym prawnikiem. Zapisy, które nie są jednoznaczne i które mogłyby zostać zinterpretowane na niekorzyść klienta, mogą być sprzeczne z prawem. </w:t>
      </w:r>
      <w:r w:rsidRPr="006F602C">
        <w:rPr>
          <w:lang w:val="pl-PL"/>
        </w:rPr>
        <w:t xml:space="preserve">Specjalista przeanalizuje treść pod kątem klauzul niedozwolonych, a także wyjaśni bardziej skomplikowane zapisy. </w:t>
      </w:r>
    </w:p>
    <w:p w:rsidR="006F602C" w:rsidRPr="006F602C" w:rsidRDefault="006F602C" w:rsidP="006F602C">
      <w:pPr>
        <w:pStyle w:val="primepapierstyl"/>
        <w:rPr>
          <w:lang w:val="pl-PL"/>
        </w:rPr>
      </w:pPr>
      <w:r>
        <w:t xml:space="preserve">- </w:t>
      </w:r>
      <w:proofErr w:type="spellStart"/>
      <w:r>
        <w:t>Jedne</w:t>
      </w:r>
      <w:proofErr w:type="spellEnd"/>
      <w:r>
        <w:t xml:space="preserve"> z </w:t>
      </w:r>
      <w:proofErr w:type="spellStart"/>
      <w:r>
        <w:rPr>
          <w:i/>
        </w:rPr>
        <w:t>najważniejszych</w:t>
      </w:r>
      <w:proofErr w:type="spellEnd"/>
      <w:r>
        <w:rPr>
          <w:i/>
        </w:rPr>
        <w:t xml:space="preserve"> postanowień dotyczą kwestii odstąpienia od umowy</w:t>
      </w:r>
      <w:r>
        <w:t xml:space="preserve"> - podkreśla ekspert z portalu rynek-deweloperski.pl. - </w:t>
      </w:r>
      <w:r>
        <w:rPr>
          <w:i/>
        </w:rPr>
        <w:t xml:space="preserve">Zgodnie z przepisami, jeżeli nabywca skorzysta z takiej ewentualności, umowę uważa się za niezawartą, co oznacza, że klient nie ponosi żadnych kosztów z tym związanych. I o tym należy pamiętać. Oczywiście w umowie koniecznie powinny się znaleźć informacje o inwestycji oraz podstawowe parametry lokalu. </w:t>
      </w:r>
      <w:r w:rsidRPr="006F602C">
        <w:rPr>
          <w:i/>
          <w:lang w:val="pl-PL"/>
        </w:rPr>
        <w:t xml:space="preserve">Oprócz metrażu, ilości pokoi czy funkcji danych pomieszczeń, wyszczególniony powinien zostać stan wykończenia mieszkania </w:t>
      </w:r>
      <w:r w:rsidRPr="006F602C">
        <w:rPr>
          <w:lang w:val="pl-PL"/>
        </w:rPr>
        <w:t>- dodaje.</w:t>
      </w:r>
    </w:p>
    <w:p w:rsidR="006F602C" w:rsidRDefault="006F602C" w:rsidP="006F602C">
      <w:pPr>
        <w:pStyle w:val="primepapierstyl"/>
      </w:pPr>
      <w:proofErr w:type="spellStart"/>
      <w:r>
        <w:t>Pamiętajmy</w:t>
      </w:r>
      <w:proofErr w:type="spellEnd"/>
      <w:r>
        <w:t xml:space="preserve">, </w:t>
      </w:r>
      <w:proofErr w:type="spellStart"/>
      <w:r>
        <w:t>żeby</w:t>
      </w:r>
      <w:proofErr w:type="spellEnd"/>
      <w:r>
        <w:t xml:space="preserve"> </w:t>
      </w:r>
      <w:proofErr w:type="spellStart"/>
      <w:r>
        <w:t>zapytać</w:t>
      </w:r>
      <w:proofErr w:type="spellEnd"/>
      <w:r>
        <w:t xml:space="preserve"> o każdy szczegół, który budzi naszą wątpliwość albo jest dla nas niezrozumiały. Mieszkanie to kosztowna inwestycja, dlatego powinniśmy przywiązywać dużą wagę do kwestii formalnych związanych z jego zakupem. Dobra umowa z deweloperem istotnie zmniejsza ryzyko transakcji i może uchronić nas przed wieloma przykrymi konsekwencjami.</w:t>
      </w:r>
    </w:p>
    <w:p w:rsidR="00C41654" w:rsidRDefault="00C41654" w:rsidP="006F602C">
      <w:pPr>
        <w:pStyle w:val="primepapierstyl"/>
        <w:rPr>
          <w:lang w:val="pl-PL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B1" w:rsidRDefault="007A23B1" w:rsidP="00EB07E0">
      <w:pPr>
        <w:spacing w:after="0" w:line="240" w:lineRule="auto"/>
      </w:pPr>
      <w:r>
        <w:separator/>
      </w:r>
    </w:p>
  </w:endnote>
  <w:endnote w:type="continuationSeparator" w:id="0">
    <w:p w:rsidR="007A23B1" w:rsidRDefault="007A23B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B1" w:rsidRDefault="007A23B1" w:rsidP="00EB07E0">
      <w:pPr>
        <w:spacing w:after="0" w:line="240" w:lineRule="auto"/>
      </w:pPr>
      <w:r>
        <w:separator/>
      </w:r>
    </w:p>
  </w:footnote>
  <w:footnote w:type="continuationSeparator" w:id="0">
    <w:p w:rsidR="007A23B1" w:rsidRDefault="007A23B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7A23B1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F602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72DF"/>
    <w:rsid w:val="00183AD7"/>
    <w:rsid w:val="00192D90"/>
    <w:rsid w:val="00241843"/>
    <w:rsid w:val="0024270E"/>
    <w:rsid w:val="002510E3"/>
    <w:rsid w:val="002625F0"/>
    <w:rsid w:val="0037191A"/>
    <w:rsid w:val="003A6A3E"/>
    <w:rsid w:val="003E0117"/>
    <w:rsid w:val="004045A3"/>
    <w:rsid w:val="00415459"/>
    <w:rsid w:val="004A259A"/>
    <w:rsid w:val="004E01A7"/>
    <w:rsid w:val="005F76F0"/>
    <w:rsid w:val="00621F08"/>
    <w:rsid w:val="006F602C"/>
    <w:rsid w:val="007222CA"/>
    <w:rsid w:val="00725651"/>
    <w:rsid w:val="00733E57"/>
    <w:rsid w:val="007555D3"/>
    <w:rsid w:val="007A23B1"/>
    <w:rsid w:val="007C01D4"/>
    <w:rsid w:val="007D0A68"/>
    <w:rsid w:val="007E3FB0"/>
    <w:rsid w:val="008B5000"/>
    <w:rsid w:val="009049C0"/>
    <w:rsid w:val="00963CC6"/>
    <w:rsid w:val="009A54B6"/>
    <w:rsid w:val="009D013C"/>
    <w:rsid w:val="009E2155"/>
    <w:rsid w:val="009F2721"/>
    <w:rsid w:val="00A32152"/>
    <w:rsid w:val="00A45301"/>
    <w:rsid w:val="00AD3BB7"/>
    <w:rsid w:val="00AF3B0C"/>
    <w:rsid w:val="00B86C3A"/>
    <w:rsid w:val="00BE3677"/>
    <w:rsid w:val="00C41654"/>
    <w:rsid w:val="00C8661B"/>
    <w:rsid w:val="00CB41BD"/>
    <w:rsid w:val="00CD4D35"/>
    <w:rsid w:val="00D42716"/>
    <w:rsid w:val="00D927AE"/>
    <w:rsid w:val="00DD0F6A"/>
    <w:rsid w:val="00E07609"/>
    <w:rsid w:val="00E1152E"/>
    <w:rsid w:val="00E118B0"/>
    <w:rsid w:val="00E34517"/>
    <w:rsid w:val="00E905A9"/>
    <w:rsid w:val="00EB07E0"/>
    <w:rsid w:val="00EB4CBB"/>
    <w:rsid w:val="00F475A7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475A7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D932-B43E-4330-95DC-076EF91F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30</cp:revision>
  <cp:lastPrinted>2017-09-27T09:42:00Z</cp:lastPrinted>
  <dcterms:created xsi:type="dcterms:W3CDTF">2017-05-08T11:42:00Z</dcterms:created>
  <dcterms:modified xsi:type="dcterms:W3CDTF">2017-09-27T09:49:00Z</dcterms:modified>
</cp:coreProperties>
</file>