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0045A5" w:rsidP="00E07609">
            <w:pPr>
              <w:pStyle w:val="primenaglowek2"/>
            </w:pPr>
            <w:r>
              <w:t>Artykuł ekspercki</w:t>
            </w:r>
            <w:r w:rsidR="00E07609">
              <w:t>:</w:t>
            </w:r>
          </w:p>
          <w:p w:rsidR="00E07609" w:rsidRPr="00E07609" w:rsidRDefault="008005D0" w:rsidP="006E4C7C">
            <w:pPr>
              <w:pStyle w:val="primepapierstyl"/>
              <w:rPr>
                <w:lang w:val="pl-PL"/>
              </w:rPr>
            </w:pPr>
            <w:r w:rsidRPr="008005D0">
              <w:rPr>
                <w:lang w:val="pl-PL"/>
              </w:rPr>
              <w:t>Zmiany na rynku nieruchomości w 2018 roku</w:t>
            </w:r>
          </w:p>
        </w:tc>
        <w:tc>
          <w:tcPr>
            <w:tcW w:w="2410" w:type="dxa"/>
          </w:tcPr>
          <w:p w:rsidR="00E07609" w:rsidRDefault="00E07609" w:rsidP="00E07609">
            <w:pPr>
              <w:pStyle w:val="primenaglowek2"/>
            </w:pPr>
            <w:r>
              <w:t>Data:</w:t>
            </w:r>
          </w:p>
          <w:p w:rsidR="00E07609" w:rsidRPr="003A51DA" w:rsidRDefault="008005D0" w:rsidP="00E07609">
            <w:pPr>
              <w:pStyle w:val="primepapierstyl"/>
              <w:rPr>
                <w:lang w:val="pl-PL"/>
              </w:rPr>
            </w:pPr>
            <w:r>
              <w:rPr>
                <w:lang w:val="pl-PL"/>
              </w:rPr>
              <w:t>18</w:t>
            </w:r>
            <w:r w:rsidR="003A51DA" w:rsidRPr="003A51DA">
              <w:rPr>
                <w:lang w:val="pl-PL"/>
              </w:rPr>
              <w:t>.</w:t>
            </w:r>
            <w:r w:rsidR="00CA5ED0">
              <w:rPr>
                <w:lang w:val="pl-PL"/>
              </w:rPr>
              <w:t>12</w:t>
            </w:r>
            <w:r w:rsidR="00E07609" w:rsidRPr="003A51DA">
              <w:rPr>
                <w:lang w:val="pl-PL"/>
              </w:rPr>
              <w:t>.2017</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4A338048" wp14:editId="34CD3528">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8005D0" w:rsidRDefault="008005D0" w:rsidP="008005D0">
      <w:pPr>
        <w:pStyle w:val="primenaglowek1"/>
        <w:jc w:val="center"/>
        <w:rPr>
          <w:rFonts w:eastAsia="Times New Roman"/>
        </w:rPr>
      </w:pPr>
      <w:bookmarkStart w:id="0" w:name="_21yyfr477kq"/>
      <w:bookmarkEnd w:id="0"/>
      <w:r>
        <w:rPr>
          <w:rFonts w:eastAsia="Times New Roman"/>
        </w:rPr>
        <w:t>Zmiany na rynku nieruchomości w 2018 roku</w:t>
      </w:r>
    </w:p>
    <w:p w:rsidR="008005D0" w:rsidRDefault="008005D0" w:rsidP="008005D0">
      <w:pPr>
        <w:pStyle w:val="primenaglowek2"/>
        <w:rPr>
          <w:rFonts w:eastAsia="Times New Roman"/>
        </w:rPr>
      </w:pPr>
      <w:r>
        <w:rPr>
          <w:rFonts w:eastAsia="Times New Roman"/>
        </w:rPr>
        <w:t>Mijający rok jest rekordowy pod względem liczby sprzedanych mieszkań, a najbliższe miesiące zapowiadają się równie obiecująco. W 2018 roku rynek nieruchomości czekają jednak zmiany, m.in. w prawie budowlanym. W jaki sposób nowe regulacje wpłyną na deweloperów? Czy przyszły rok przyniesie nieuchronny wzrost cen mieszkań?</w:t>
      </w:r>
    </w:p>
    <w:p w:rsidR="008005D0" w:rsidRDefault="008005D0" w:rsidP="008005D0">
      <w:pPr>
        <w:pStyle w:val="primenaglowek2"/>
        <w:rPr>
          <w:rFonts w:eastAsia="Times New Roman"/>
        </w:rPr>
      </w:pPr>
      <w:r>
        <w:rPr>
          <w:rFonts w:eastAsia="Times New Roman"/>
        </w:rPr>
        <w:t>Najlepszy czas w historii</w:t>
      </w:r>
    </w:p>
    <w:p w:rsidR="008005D0" w:rsidRDefault="008005D0" w:rsidP="008005D0">
      <w:pPr>
        <w:pStyle w:val="primepapierstyl"/>
        <w:rPr>
          <w:rFonts w:eastAsia="Times New Roman"/>
        </w:rPr>
      </w:pPr>
      <w:r>
        <w:rPr>
          <w:rFonts w:eastAsia="Times New Roman"/>
        </w:rPr>
        <w:t>Z danych opublikowanych przez GUS, wynika, że deweloperzy osiągnęli rekordowe wyniki aktywności. W ostatnim roku uzyskali 130,5 tys. pozwoleń na budowę. Po raz pierwszy przekroczyli próg 130 tys. Oprócz tego, na najwyższym poziomie jest również liczba mieszkań oddanych do użytku. Od listopada 2016 roku do października 2017 było to 86,8 tys. lokali przeznaczonych do sprzedaży bądź wynajmu.</w:t>
      </w:r>
    </w:p>
    <w:p w:rsidR="008005D0" w:rsidRDefault="008005D0" w:rsidP="008005D0">
      <w:pPr>
        <w:pStyle w:val="primepapierstyl"/>
        <w:rPr>
          <w:rFonts w:eastAsia="Times New Roman"/>
        </w:rPr>
      </w:pPr>
      <w:r>
        <w:rPr>
          <w:rFonts w:eastAsia="Times New Roman"/>
        </w:rPr>
        <w:lastRenderedPageBreak/>
        <w:t>Na uwagę zasługuje również liczba mieszkań, których budowę już rozpoczęto. Jest to 101,8 tys. lokali w ciągu roku, a więc drugi wynik w historii statystyk GUS. Z obliczeń Home Broker wynika, że cztery lata temu owa wartość wynosiła 50,8 tys., co oznacza, że liczba budowanych mieszkań na przestrzeni tych lat wzrosła dwukrotnie.</w:t>
      </w:r>
    </w:p>
    <w:p w:rsidR="008005D0" w:rsidRDefault="008005D0" w:rsidP="008005D0">
      <w:pPr>
        <w:pStyle w:val="primepapierstyl"/>
        <w:rPr>
          <w:rFonts w:eastAsia="Times New Roman"/>
        </w:rPr>
      </w:pPr>
      <w:r>
        <w:rPr>
          <w:rFonts w:eastAsia="Times New Roman"/>
        </w:rPr>
        <w:t>Zgodnie z analizą firmy badawczej REAS, w III kwartale 2017 r., na sześciu najważniejszych rynkach liczba transakcji wyniosła 17,5 tys. mieszkań, a więc dokładnie tyle samo, co w ubiegłym kwartale. Jednak, gdy pod uwagę bierze się okres ostatnich 12 miesięcy, okazuje się, że był to najlepszy czas w historii. Deweloperzy sprzedali niemal 72 tys. lokali, co oznacza wzrost o około 23% w stosunku do roku poprzedniego.</w:t>
      </w:r>
    </w:p>
    <w:p w:rsidR="008005D0" w:rsidRPr="00142FE8" w:rsidRDefault="008005D0" w:rsidP="008005D0">
      <w:pPr>
        <w:pStyle w:val="primepapierstyl"/>
        <w:rPr>
          <w:rFonts w:eastAsia="Times New Roman"/>
          <w:lang w:val="pl-PL"/>
        </w:rPr>
      </w:pPr>
      <w:r>
        <w:rPr>
          <w:rFonts w:eastAsia="Times New Roman"/>
          <w:i/>
        </w:rPr>
        <w:t xml:space="preserve">- Rekordowe wyniki nie dziwią, gdyż inwestowanie w nieruchomości cieszy się wśród Polaków niesłabnącą popularnością. </w:t>
      </w:r>
      <w:r w:rsidRPr="00142FE8">
        <w:rPr>
          <w:rFonts w:eastAsia="Times New Roman"/>
          <w:i/>
          <w:lang w:val="pl-PL"/>
        </w:rPr>
        <w:t xml:space="preserve">Wpływ na to mają niskie stopy procentowe, rosnące płace oraz stabilna sytuacja gospodarcza </w:t>
      </w:r>
      <w:r w:rsidRPr="00142FE8">
        <w:rPr>
          <w:rFonts w:eastAsia="Times New Roman"/>
          <w:lang w:val="pl-PL"/>
        </w:rPr>
        <w:t xml:space="preserve">- twierdzi Piotr Kijanka, dyrektor ds. marketingu i sprzedaży w Grupie Deweloperskiej </w:t>
      </w:r>
      <w:proofErr w:type="spellStart"/>
      <w:r w:rsidRPr="00142FE8">
        <w:rPr>
          <w:rFonts w:eastAsia="Times New Roman"/>
          <w:lang w:val="pl-PL"/>
        </w:rPr>
        <w:t>Geo</w:t>
      </w:r>
      <w:proofErr w:type="spellEnd"/>
      <w:r w:rsidRPr="00142FE8">
        <w:rPr>
          <w:rFonts w:eastAsia="Times New Roman"/>
          <w:lang w:val="pl-PL"/>
        </w:rPr>
        <w:t xml:space="preserve">. - </w:t>
      </w:r>
      <w:r w:rsidRPr="00142FE8">
        <w:rPr>
          <w:rFonts w:eastAsia="Times New Roman"/>
          <w:i/>
          <w:lang w:val="pl-PL"/>
        </w:rPr>
        <w:t xml:space="preserve">Obok tego pojawia się niepewność co do lokowania kapitału w funduszach inwestycyjnych czy gry na giełdzie. Zakup lokalu mieszkalnego powszechnie uznawany </w:t>
      </w:r>
      <w:bookmarkStart w:id="1" w:name="_GoBack"/>
      <w:bookmarkEnd w:id="1"/>
      <w:r w:rsidRPr="00142FE8">
        <w:rPr>
          <w:rFonts w:eastAsia="Times New Roman"/>
          <w:i/>
          <w:lang w:val="pl-PL"/>
        </w:rPr>
        <w:t>jest za bezpieczną i w miarę przewidywalną formę inwestowania pieniędzy</w:t>
      </w:r>
      <w:r w:rsidR="00142FE8" w:rsidRPr="00142FE8">
        <w:rPr>
          <w:rFonts w:eastAsia="Times New Roman"/>
          <w:lang w:val="pl-PL"/>
        </w:rPr>
        <w:t xml:space="preserve"> </w:t>
      </w:r>
      <w:r w:rsidRPr="00142FE8">
        <w:rPr>
          <w:rFonts w:eastAsia="Times New Roman"/>
          <w:lang w:val="pl-PL"/>
        </w:rPr>
        <w:t>- dodaje.</w:t>
      </w:r>
    </w:p>
    <w:p w:rsidR="008005D0" w:rsidRDefault="008005D0" w:rsidP="008005D0">
      <w:pPr>
        <w:pStyle w:val="primenaglowek2"/>
        <w:rPr>
          <w:rFonts w:eastAsia="Times New Roman"/>
        </w:rPr>
      </w:pPr>
      <w:r>
        <w:rPr>
          <w:rFonts w:eastAsia="Times New Roman"/>
        </w:rPr>
        <w:t>Nowości dotyczące lokali mieszkalnych</w:t>
      </w:r>
    </w:p>
    <w:p w:rsidR="008005D0" w:rsidRDefault="008005D0" w:rsidP="008005D0">
      <w:pPr>
        <w:pStyle w:val="primepapierstyl"/>
        <w:rPr>
          <w:rFonts w:eastAsia="Times New Roman"/>
        </w:rPr>
      </w:pPr>
      <w:r>
        <w:rPr>
          <w:rFonts w:eastAsia="Times New Roman"/>
        </w:rPr>
        <w:t xml:space="preserve">Od 1 stycznia 2018 roku zmianie ulegają warunki techniczne, jakie powinny spełniać budynki i ich usytuowanie. Nowe regulacje dotyczą m.in. wprowadzenia minimalnego metrażu mieszkania, który dla nowo budowanych mieszkań będzie </w:t>
      </w:r>
      <w:r>
        <w:rPr>
          <w:rFonts w:eastAsia="Times New Roman"/>
        </w:rPr>
        <w:lastRenderedPageBreak/>
        <w:t xml:space="preserve">wynosił 25 </w:t>
      </w:r>
      <w:r>
        <w:rPr>
          <w:rFonts w:eastAsia="Times New Roman"/>
          <w:color w:val="222222"/>
          <w:highlight w:val="white"/>
        </w:rPr>
        <w:t>m²</w:t>
      </w:r>
      <w:r>
        <w:rPr>
          <w:rFonts w:eastAsia="Times New Roman"/>
        </w:rPr>
        <w:t xml:space="preserve">. Zdaniem Ministerstwa Infrastruktury i Budownictwa zmiany te mają  ułatwić projektantom aranżację przestrzeni. </w:t>
      </w:r>
    </w:p>
    <w:p w:rsidR="008005D0" w:rsidRDefault="008005D0" w:rsidP="008005D0">
      <w:pPr>
        <w:pStyle w:val="primepapierstyl"/>
        <w:rPr>
          <w:rFonts w:eastAsia="Times New Roman"/>
        </w:rPr>
      </w:pPr>
      <w:r>
        <w:rPr>
          <w:rFonts w:eastAsia="Times New Roman"/>
        </w:rPr>
        <w:t xml:space="preserve">- </w:t>
      </w:r>
      <w:r>
        <w:rPr>
          <w:rFonts w:eastAsia="Times New Roman"/>
          <w:i/>
        </w:rPr>
        <w:t xml:space="preserve">Przepisy dotyczą również umiejscowienia pralki. Do tej pory musiała być zaprojektowana w łazience. Od nowego roku o jej szczegółowej lokalizacji będzie decydował właściciel mieszkania </w:t>
      </w:r>
      <w:r>
        <w:rPr>
          <w:rFonts w:eastAsia="Times New Roman"/>
        </w:rPr>
        <w:t xml:space="preserve">- wyjaśnia ekspert z Grupy Deweloperskiej </w:t>
      </w:r>
      <w:proofErr w:type="spellStart"/>
      <w:r>
        <w:rPr>
          <w:rFonts w:eastAsia="Times New Roman"/>
        </w:rPr>
        <w:t>Geo</w:t>
      </w:r>
      <w:proofErr w:type="spellEnd"/>
      <w:r>
        <w:rPr>
          <w:rFonts w:eastAsia="Times New Roman"/>
        </w:rPr>
        <w:t xml:space="preserve">. -  </w:t>
      </w:r>
      <w:r>
        <w:rPr>
          <w:rFonts w:eastAsia="Times New Roman"/>
          <w:i/>
        </w:rPr>
        <w:t>Regulacje uchylają także zakaz lokowania aneksu kuchennego w kawalerkach, pod warunkiem, że zostanie w nim zainstalowana kuchenka elektryczna oraz wentylacja</w:t>
      </w:r>
      <w:r>
        <w:rPr>
          <w:rFonts w:eastAsia="Times New Roman"/>
        </w:rPr>
        <w:t xml:space="preserve"> - dodaje.</w:t>
      </w:r>
    </w:p>
    <w:p w:rsidR="008005D0" w:rsidRDefault="008005D0" w:rsidP="008005D0">
      <w:pPr>
        <w:pStyle w:val="primepapierstyl"/>
        <w:rPr>
          <w:rFonts w:eastAsia="Times New Roman"/>
        </w:rPr>
      </w:pPr>
      <w:r>
        <w:rPr>
          <w:rFonts w:eastAsia="Times New Roman"/>
        </w:rPr>
        <w:t>Zapisy ustawy przewidują, że oprócz pomieszczeń mieszkalnych, w lokalu powinna znaleźć się łazienka, ustęp lub miska ustępowa w łazience, aneks kuchenny bądź kuchnia, miejsce składowania, przestrzeń przewidziana na komunikację wewnętrzną oraz miejsce na pralkę.</w:t>
      </w:r>
    </w:p>
    <w:p w:rsidR="008005D0" w:rsidRPr="008005D0" w:rsidRDefault="008005D0" w:rsidP="008005D0">
      <w:pPr>
        <w:pStyle w:val="primenaglowek2"/>
        <w:rPr>
          <w:rFonts w:eastAsia="Times New Roman"/>
        </w:rPr>
      </w:pPr>
      <w:r>
        <w:rPr>
          <w:rFonts w:eastAsia="Times New Roman"/>
        </w:rPr>
        <w:t>Deweloperzy będą zmuszeni podnieść ceny?</w:t>
      </w:r>
    </w:p>
    <w:p w:rsidR="008005D0" w:rsidRDefault="008005D0" w:rsidP="008005D0">
      <w:pPr>
        <w:pStyle w:val="primepapierstyl"/>
        <w:rPr>
          <w:rFonts w:eastAsia="Times New Roman"/>
        </w:rPr>
      </w:pPr>
      <w:r>
        <w:rPr>
          <w:rFonts w:eastAsia="Times New Roman"/>
        </w:rPr>
        <w:t xml:space="preserve">Jak pokazuje raport portalu Bankier.pl, w III kwartale ceny ofertowych mieszkań utrzymują się na tym samym poziomie. Najdrożej jest w Warszawie - 7989 zł za </w:t>
      </w:r>
      <w:r>
        <w:rPr>
          <w:rFonts w:eastAsia="Times New Roman"/>
          <w:color w:val="222222"/>
          <w:highlight w:val="white"/>
        </w:rPr>
        <w:t>m²</w:t>
      </w:r>
      <w:r>
        <w:rPr>
          <w:rFonts w:eastAsia="Times New Roman"/>
        </w:rPr>
        <w:t xml:space="preserve">. Na drugim miejscu jest Kraków ze średnią ceną 7217 zł za </w:t>
      </w:r>
      <w:r>
        <w:rPr>
          <w:rFonts w:eastAsia="Times New Roman"/>
          <w:color w:val="222222"/>
          <w:highlight w:val="white"/>
        </w:rPr>
        <w:t>m²</w:t>
      </w:r>
      <w:r>
        <w:rPr>
          <w:rFonts w:eastAsia="Times New Roman"/>
        </w:rPr>
        <w:t xml:space="preserve">. We Wrocławiu za 1 </w:t>
      </w:r>
      <w:r>
        <w:rPr>
          <w:rFonts w:eastAsia="Times New Roman"/>
          <w:color w:val="222222"/>
          <w:highlight w:val="white"/>
        </w:rPr>
        <w:t>m²</w:t>
      </w:r>
      <w:r>
        <w:rPr>
          <w:rFonts w:eastAsia="Times New Roman"/>
          <w:b/>
          <w:color w:val="222222"/>
          <w:highlight w:val="white"/>
        </w:rPr>
        <w:t xml:space="preserve"> </w:t>
      </w:r>
      <w:r>
        <w:rPr>
          <w:rFonts w:eastAsia="Times New Roman"/>
        </w:rPr>
        <w:t xml:space="preserve">trzeba zapłacić 6177 zł, podobnie jest w Gdańsku - 6018 zł oraz Poznaniu - 6295 zł za </w:t>
      </w:r>
      <w:r>
        <w:rPr>
          <w:rFonts w:eastAsia="Times New Roman"/>
          <w:color w:val="222222"/>
          <w:highlight w:val="white"/>
        </w:rPr>
        <w:t>m²</w:t>
      </w:r>
      <w:r>
        <w:rPr>
          <w:rFonts w:eastAsia="Times New Roman"/>
        </w:rPr>
        <w:t>. Czy wraz z nowym rokiem ceny te ulegną zmianie?</w:t>
      </w:r>
    </w:p>
    <w:p w:rsidR="008005D0" w:rsidRDefault="008005D0" w:rsidP="008005D0">
      <w:pPr>
        <w:pStyle w:val="primepapierstyl"/>
        <w:rPr>
          <w:rFonts w:eastAsia="Times New Roman"/>
        </w:rPr>
      </w:pPr>
      <w:r>
        <w:rPr>
          <w:rFonts w:eastAsia="Times New Roman"/>
        </w:rPr>
        <w:t xml:space="preserve">W 2018 roku rynek nieruchomości będzie kształtował się w odniesieniu do panującej sytuacji gospodarczej oraz decyzji podjętych przez Radę Polityki Pieniężnej. W przypadku wzrostu stóp procentowych kupowanie mieszkań pod wynajem mogłoby stać się mniej atrakcyjne. Efektem byłyby droższe raty kredytów hipotecznych oraz ich mniejsza dostępność. Poza tym pojawiają się </w:t>
      </w:r>
      <w:r>
        <w:rPr>
          <w:rFonts w:eastAsia="Times New Roman"/>
        </w:rPr>
        <w:lastRenderedPageBreak/>
        <w:t>obawy co do wzrostu cen gruntów budowlanych, regulacji związanych z obrotem ziemią rolną, które utrudniają deweloperom zakup terenów. Do tego dochodzi jeszcze wzrost cen materiałów wykończeniowych i podniesienie kosztów generalnego wykonawstwa.</w:t>
      </w:r>
    </w:p>
    <w:p w:rsidR="008005D0" w:rsidRDefault="008005D0" w:rsidP="008005D0">
      <w:pPr>
        <w:pStyle w:val="primepapierstyl"/>
      </w:pPr>
      <w:r>
        <w:rPr>
          <w:rFonts w:eastAsia="Times New Roman"/>
          <w:i/>
        </w:rPr>
        <w:t xml:space="preserve">- Ceny mieszkań od dłuższego czasu oscylują wokół tych samych poziomów. Oczywiście z niewielkimi wahaniami w górę i w dół. Wszystko wskazuje na to, że sytuacja ta w 2018 roku nie ulegnie drastycznej zmianie </w:t>
      </w:r>
      <w:r>
        <w:rPr>
          <w:rFonts w:eastAsia="Times New Roman"/>
        </w:rPr>
        <w:t xml:space="preserve">- uspokaja Piotr Kijanka. - </w:t>
      </w:r>
      <w:r>
        <w:rPr>
          <w:rFonts w:eastAsia="Times New Roman"/>
          <w:i/>
        </w:rPr>
        <w:t>Pod uwagę należy wziąć również zmianę oferty deweloperskiej. Pojawia się coraz więcej mieszkań o podwyższonym standardzie, których ceny przekraczają średnią dla danego rynku. Na takie lokale jest obecnie popyt i w nowym roku tendencja ta może przybrać na sile</w:t>
      </w:r>
      <w:r>
        <w:rPr>
          <w:rFonts w:eastAsia="Times New Roman"/>
        </w:rPr>
        <w:t xml:space="preserve"> - dodaje.</w:t>
      </w:r>
    </w:p>
    <w:p w:rsidR="00B77313" w:rsidRDefault="00B77313" w:rsidP="009B74E5">
      <w:pPr>
        <w:pStyle w:val="primepapierstyl"/>
        <w:rPr>
          <w:lang w:val="pl-PL"/>
        </w:rPr>
      </w:pPr>
    </w:p>
    <w:p w:rsidR="00B77313" w:rsidRDefault="00B77313" w:rsidP="009B74E5">
      <w:pPr>
        <w:pStyle w:val="primepapierstyl"/>
        <w:rPr>
          <w:lang w:val="pl-PL"/>
        </w:rPr>
      </w:pPr>
    </w:p>
    <w:p w:rsidR="008005D0" w:rsidRDefault="008005D0" w:rsidP="009B74E5">
      <w:pPr>
        <w:pStyle w:val="primepapierstyl"/>
        <w:rPr>
          <w:lang w:val="pl-PL"/>
        </w:rPr>
      </w:pPr>
    </w:p>
    <w:p w:rsidR="000D316E" w:rsidRDefault="000D316E" w:rsidP="009B74E5">
      <w:pPr>
        <w:pStyle w:val="primepapierstyl"/>
        <w:rPr>
          <w:lang w:val="pl-PL"/>
        </w:rPr>
      </w:pPr>
    </w:p>
    <w:p w:rsidR="009B74E5" w:rsidRPr="00F9742D"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DC" w:rsidRDefault="006017DC" w:rsidP="00EB07E0">
      <w:pPr>
        <w:spacing w:after="0" w:line="240" w:lineRule="auto"/>
      </w:pPr>
      <w:r>
        <w:separator/>
      </w:r>
    </w:p>
  </w:endnote>
  <w:endnote w:type="continuationSeparator" w:id="0">
    <w:p w:rsidR="006017DC" w:rsidRDefault="006017D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DC" w:rsidRDefault="006017DC" w:rsidP="00EB07E0">
      <w:pPr>
        <w:spacing w:after="0" w:line="240" w:lineRule="auto"/>
      </w:pPr>
      <w:r>
        <w:separator/>
      </w:r>
    </w:p>
  </w:footnote>
  <w:footnote w:type="continuationSeparator" w:id="0">
    <w:p w:rsidR="006017DC" w:rsidRDefault="006017DC"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142FE8">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142FE8">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64339"/>
    <w:rsid w:val="0008093D"/>
    <w:rsid w:val="00085A1E"/>
    <w:rsid w:val="000958DD"/>
    <w:rsid w:val="000A116A"/>
    <w:rsid w:val="000D316E"/>
    <w:rsid w:val="000D7688"/>
    <w:rsid w:val="000E0FD1"/>
    <w:rsid w:val="000E2DF6"/>
    <w:rsid w:val="00142FE8"/>
    <w:rsid w:val="00183AD7"/>
    <w:rsid w:val="00192D90"/>
    <w:rsid w:val="001F6D66"/>
    <w:rsid w:val="00215605"/>
    <w:rsid w:val="00233F78"/>
    <w:rsid w:val="00244A1C"/>
    <w:rsid w:val="002510E3"/>
    <w:rsid w:val="00252ADF"/>
    <w:rsid w:val="00252F2C"/>
    <w:rsid w:val="002625F0"/>
    <w:rsid w:val="00274B9F"/>
    <w:rsid w:val="00276AEF"/>
    <w:rsid w:val="002777CA"/>
    <w:rsid w:val="00283A77"/>
    <w:rsid w:val="002A784E"/>
    <w:rsid w:val="002D1FFC"/>
    <w:rsid w:val="00310B42"/>
    <w:rsid w:val="00385564"/>
    <w:rsid w:val="00387A9A"/>
    <w:rsid w:val="00397B08"/>
    <w:rsid w:val="003A51DA"/>
    <w:rsid w:val="003A6A3E"/>
    <w:rsid w:val="003D15F2"/>
    <w:rsid w:val="003E1673"/>
    <w:rsid w:val="004021DD"/>
    <w:rsid w:val="00415459"/>
    <w:rsid w:val="0041704D"/>
    <w:rsid w:val="00433F44"/>
    <w:rsid w:val="004517FE"/>
    <w:rsid w:val="004B0D14"/>
    <w:rsid w:val="00514748"/>
    <w:rsid w:val="00566241"/>
    <w:rsid w:val="00584E4F"/>
    <w:rsid w:val="00593EA3"/>
    <w:rsid w:val="005F76F0"/>
    <w:rsid w:val="006017DC"/>
    <w:rsid w:val="006513BE"/>
    <w:rsid w:val="006563AD"/>
    <w:rsid w:val="0066773E"/>
    <w:rsid w:val="0067312D"/>
    <w:rsid w:val="006B130E"/>
    <w:rsid w:val="006C7BEF"/>
    <w:rsid w:val="006D2A07"/>
    <w:rsid w:val="006D5295"/>
    <w:rsid w:val="006D6B31"/>
    <w:rsid w:val="006E4C7C"/>
    <w:rsid w:val="00726898"/>
    <w:rsid w:val="00727145"/>
    <w:rsid w:val="00731308"/>
    <w:rsid w:val="007A3774"/>
    <w:rsid w:val="007C4C00"/>
    <w:rsid w:val="007E7EE9"/>
    <w:rsid w:val="008005D0"/>
    <w:rsid w:val="00800848"/>
    <w:rsid w:val="00812B85"/>
    <w:rsid w:val="00815CCA"/>
    <w:rsid w:val="00882219"/>
    <w:rsid w:val="00887837"/>
    <w:rsid w:val="008A3622"/>
    <w:rsid w:val="008B2C61"/>
    <w:rsid w:val="008B5000"/>
    <w:rsid w:val="00905ABA"/>
    <w:rsid w:val="00967CD8"/>
    <w:rsid w:val="00982ADC"/>
    <w:rsid w:val="009B74E5"/>
    <w:rsid w:val="009D013C"/>
    <w:rsid w:val="009E2155"/>
    <w:rsid w:val="009E781A"/>
    <w:rsid w:val="00A32152"/>
    <w:rsid w:val="00A332E9"/>
    <w:rsid w:val="00B24D15"/>
    <w:rsid w:val="00B54DFB"/>
    <w:rsid w:val="00B77313"/>
    <w:rsid w:val="00B95BCF"/>
    <w:rsid w:val="00BF1A1E"/>
    <w:rsid w:val="00C0105E"/>
    <w:rsid w:val="00C114F2"/>
    <w:rsid w:val="00C21C55"/>
    <w:rsid w:val="00C22C7D"/>
    <w:rsid w:val="00C23637"/>
    <w:rsid w:val="00C66FC5"/>
    <w:rsid w:val="00CA5ED0"/>
    <w:rsid w:val="00CD1D62"/>
    <w:rsid w:val="00D030FF"/>
    <w:rsid w:val="00D932AE"/>
    <w:rsid w:val="00D9785F"/>
    <w:rsid w:val="00DB6B08"/>
    <w:rsid w:val="00DD0F6A"/>
    <w:rsid w:val="00E07609"/>
    <w:rsid w:val="00E1152E"/>
    <w:rsid w:val="00E83491"/>
    <w:rsid w:val="00EA507A"/>
    <w:rsid w:val="00EB07E0"/>
    <w:rsid w:val="00EB7C7C"/>
    <w:rsid w:val="00ED434B"/>
    <w:rsid w:val="00EF2DF3"/>
    <w:rsid w:val="00F159AC"/>
    <w:rsid w:val="00F36F5D"/>
    <w:rsid w:val="00F45429"/>
    <w:rsid w:val="00F55396"/>
    <w:rsid w:val="00F9742D"/>
    <w:rsid w:val="00FA1B5A"/>
    <w:rsid w:val="00FB5BBF"/>
    <w:rsid w:val="00FC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E1BF-4F94-443F-8D2A-AEB373AF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698</Words>
  <Characters>4191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72</cp:revision>
  <cp:lastPrinted>2017-12-01T09:31:00Z</cp:lastPrinted>
  <dcterms:created xsi:type="dcterms:W3CDTF">2017-05-09T07:55:00Z</dcterms:created>
  <dcterms:modified xsi:type="dcterms:W3CDTF">2017-12-18T07:46:00Z</dcterms:modified>
</cp:coreProperties>
</file>