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C4F81" w:rsidRPr="00EC4F81" w:rsidTr="00731308">
        <w:trPr>
          <w:trHeight w:val="2667"/>
        </w:trPr>
        <w:tc>
          <w:tcPr>
            <w:tcW w:w="4361" w:type="dxa"/>
          </w:tcPr>
          <w:p w:rsidR="00E07609" w:rsidRPr="00EC4F81" w:rsidRDefault="000045A5" w:rsidP="00E07609">
            <w:pPr>
              <w:pStyle w:val="primenaglowek2"/>
              <w:rPr>
                <w:color w:val="auto"/>
              </w:rPr>
            </w:pPr>
            <w:r w:rsidRPr="00EC4F81">
              <w:rPr>
                <w:color w:val="auto"/>
              </w:rPr>
              <w:t>Artykuł ekspercki</w:t>
            </w:r>
            <w:r w:rsidR="00E07609" w:rsidRPr="00EC4F81">
              <w:rPr>
                <w:color w:val="auto"/>
              </w:rPr>
              <w:t>:</w:t>
            </w:r>
          </w:p>
          <w:p w:rsidR="00E07609" w:rsidRPr="00EC4F81" w:rsidRDefault="00F96C89" w:rsidP="006E4C7C">
            <w:pPr>
              <w:pStyle w:val="primepapierstyl"/>
              <w:rPr>
                <w:color w:val="auto"/>
                <w:lang w:val="pl-PL"/>
              </w:rPr>
            </w:pPr>
            <w:r w:rsidRPr="00F96C89">
              <w:rPr>
                <w:color w:val="auto"/>
                <w:lang w:val="pl-PL"/>
              </w:rPr>
              <w:t>Seniorzy coraz ważniejsi na rynku mieszkań</w:t>
            </w:r>
          </w:p>
        </w:tc>
        <w:tc>
          <w:tcPr>
            <w:tcW w:w="2410" w:type="dxa"/>
          </w:tcPr>
          <w:p w:rsidR="00E07609" w:rsidRPr="00EC4F81" w:rsidRDefault="00E07609" w:rsidP="00E07609">
            <w:pPr>
              <w:pStyle w:val="primenaglowek2"/>
              <w:rPr>
                <w:color w:val="auto"/>
              </w:rPr>
            </w:pPr>
            <w:r w:rsidRPr="00EC4F81">
              <w:rPr>
                <w:color w:val="auto"/>
              </w:rPr>
              <w:t>Data:</w:t>
            </w:r>
          </w:p>
          <w:p w:rsidR="00E07609" w:rsidRPr="00EC4F81" w:rsidRDefault="0099758A" w:rsidP="006774AD">
            <w:pPr>
              <w:pStyle w:val="primepapierstyl"/>
              <w:rPr>
                <w:color w:val="auto"/>
              </w:rPr>
            </w:pPr>
            <w:r>
              <w:rPr>
                <w:color w:val="auto"/>
              </w:rPr>
              <w:t>20.02</w:t>
            </w:r>
            <w:r w:rsidR="00E07609" w:rsidRPr="00EC4F81">
              <w:rPr>
                <w:color w:val="auto"/>
              </w:rPr>
              <w:t>.2017</w:t>
            </w:r>
          </w:p>
        </w:tc>
        <w:tc>
          <w:tcPr>
            <w:tcW w:w="2441" w:type="dxa"/>
          </w:tcPr>
          <w:p w:rsidR="00E07609" w:rsidRPr="00EC4F81" w:rsidRDefault="009B74E5" w:rsidP="00E07609">
            <w:pPr>
              <w:pStyle w:val="primenaglowek2"/>
              <w:rPr>
                <w:color w:val="auto"/>
              </w:rPr>
            </w:pPr>
            <w:r w:rsidRPr="00EC4F81">
              <w:rPr>
                <w:color w:val="auto"/>
              </w:rPr>
              <w:t xml:space="preserve">Grupa </w:t>
            </w:r>
            <w:proofErr w:type="spellStart"/>
            <w:r w:rsidRPr="00EC4F81">
              <w:rPr>
                <w:color w:val="auto"/>
              </w:rPr>
              <w:t>Geo</w:t>
            </w:r>
            <w:proofErr w:type="spellEnd"/>
          </w:p>
          <w:p w:rsidR="00E07609" w:rsidRPr="00EC4F81" w:rsidRDefault="009B74E5" w:rsidP="00E07609">
            <w:pPr>
              <w:pStyle w:val="primenaglowek2"/>
              <w:rPr>
                <w:color w:val="auto"/>
              </w:rPr>
            </w:pPr>
            <w:r w:rsidRPr="00EC4F81">
              <w:rPr>
                <w:noProof/>
                <w:color w:val="auto"/>
              </w:rPr>
              <w:drawing>
                <wp:inline distT="0" distB="0" distL="0" distR="0" wp14:anchorId="3D8BB10B" wp14:editId="3313BC0D">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99758A" w:rsidRDefault="0099758A" w:rsidP="0099758A">
      <w:pPr>
        <w:pStyle w:val="primenaglowek1"/>
        <w:jc w:val="center"/>
      </w:pPr>
      <w:bookmarkStart w:id="0" w:name="_21yyfr477kq"/>
      <w:bookmarkEnd w:id="0"/>
      <w:r>
        <w:rPr>
          <w:rFonts w:eastAsia="Times New Roman"/>
        </w:rPr>
        <w:t>Zmiany w użytkowaniu wieczystym jeszcze nie teraz</w:t>
      </w:r>
    </w:p>
    <w:p w:rsidR="0099758A" w:rsidRDefault="0099758A" w:rsidP="0099758A">
      <w:pPr>
        <w:pStyle w:val="primenaglowek2"/>
      </w:pPr>
      <w:bookmarkStart w:id="1" w:name="_GoBack"/>
      <w:r>
        <w:rPr>
          <w:rFonts w:eastAsia="Times New Roman"/>
        </w:rPr>
        <w:t>W kwietniu ubiegłego roku powstał projekt ustawy o przekształceniu współużytkowania wieczystego gruntów zabudowanych na cele mieszkaniowe we współwłasność gruntów. Pierwotnie zakładano, że ustawa wejdzie w życie pierwszego stycznia 2017 roku, jednak do tej pory rząd nie skierował jej do Sejmu. Na czym miałyby polegać planowane zmiany? Jakie konsekwencje poniosą nabywcy mieszkań, jeżeli nowe przepisy zaczną obowiązywać?</w:t>
      </w:r>
    </w:p>
    <w:p w:rsidR="0099758A" w:rsidRPr="0099758A" w:rsidRDefault="0099758A" w:rsidP="0099758A">
      <w:pPr>
        <w:pStyle w:val="primepapierstyl"/>
        <w:rPr>
          <w:lang w:val="pl-PL"/>
        </w:rPr>
      </w:pPr>
      <w:r>
        <w:rPr>
          <w:rFonts w:eastAsia="Times New Roman"/>
          <w:highlight w:val="white"/>
        </w:rPr>
        <w:t xml:space="preserve">Grunty stanowiące własność Skarbu Państwa oraz jednostek samorządu terytorialnego mogą być oddawane w użytkowanie wieczyste osobom fizycznym i osobom prawnym. </w:t>
      </w:r>
      <w:r>
        <w:rPr>
          <w:rFonts w:eastAsia="Times New Roman"/>
        </w:rPr>
        <w:t xml:space="preserve">Do powstania prawa wieczystego dotyczącego nieruchomości gruntowej niezbędne jest podpisanie aktu notarialnego i wpis do księgi wieczystej, a przysługujące prawa niewiele różnią się od własnościowych - użytkownik może rozporządzać gruntem, tak jakby był właścicielem - sprzedać </w:t>
      </w:r>
      <w:r>
        <w:rPr>
          <w:rFonts w:eastAsia="Times New Roman"/>
        </w:rPr>
        <w:lastRenderedPageBreak/>
        <w:t xml:space="preserve">lub zapisać go w testamencie. W odróżnieniu od właściciela gruntu użytkownik musi liczyć się jednak z treścią umowy o oddanie gruntu w użytkowanie wieczyste. Ta umowa określa przeznaczenie gruntu, obowiązki użytkownika wieczystego i wysokość opłat. </w:t>
      </w:r>
      <w:r w:rsidRPr="0099758A">
        <w:rPr>
          <w:rFonts w:eastAsia="Times New Roman"/>
          <w:lang w:val="pl-PL"/>
        </w:rPr>
        <w:t>Osoba posiadająca taki tytuł prawny do gruntu może wznosić na nim budynki, które będą stanowiły jej własność.</w:t>
      </w:r>
    </w:p>
    <w:p w:rsidR="0099758A" w:rsidRDefault="0099758A" w:rsidP="0099758A">
      <w:pPr>
        <w:pStyle w:val="primepapierstyl"/>
      </w:pPr>
      <w:r>
        <w:rPr>
          <w:rFonts w:eastAsia="Times New Roman"/>
          <w:i/>
        </w:rPr>
        <w:t xml:space="preserve">- </w:t>
      </w:r>
      <w:proofErr w:type="spellStart"/>
      <w:r>
        <w:rPr>
          <w:rFonts w:eastAsia="Times New Roman"/>
          <w:i/>
        </w:rPr>
        <w:t>Budowanie</w:t>
      </w:r>
      <w:proofErr w:type="spellEnd"/>
      <w:r>
        <w:rPr>
          <w:rFonts w:eastAsia="Times New Roman"/>
          <w:i/>
        </w:rPr>
        <w:t xml:space="preserve"> </w:t>
      </w:r>
      <w:proofErr w:type="spellStart"/>
      <w:r>
        <w:rPr>
          <w:rFonts w:eastAsia="Times New Roman"/>
          <w:i/>
        </w:rPr>
        <w:t>na</w:t>
      </w:r>
      <w:proofErr w:type="spellEnd"/>
      <w:r>
        <w:rPr>
          <w:rFonts w:eastAsia="Times New Roman"/>
          <w:i/>
        </w:rPr>
        <w:t xml:space="preserve"> </w:t>
      </w:r>
      <w:proofErr w:type="spellStart"/>
      <w:r>
        <w:rPr>
          <w:rFonts w:eastAsia="Times New Roman"/>
          <w:i/>
        </w:rPr>
        <w:t>użytkowaniu</w:t>
      </w:r>
      <w:proofErr w:type="spellEnd"/>
      <w:r>
        <w:rPr>
          <w:rFonts w:eastAsia="Times New Roman"/>
          <w:i/>
        </w:rPr>
        <w:t xml:space="preserve"> wieczystym jest bardzo atrakcyjne dla inwestorów, gdyż takie nieruchomości są znacznie tańsz</w:t>
      </w:r>
      <w:r w:rsidRPr="00CF54F5">
        <w:rPr>
          <w:rFonts w:eastAsia="Times New Roman"/>
          <w:i/>
          <w:color w:val="auto"/>
        </w:rPr>
        <w:t>e</w:t>
      </w:r>
      <w:r>
        <w:rPr>
          <w:rFonts w:eastAsia="Times New Roman"/>
          <w:i/>
        </w:rPr>
        <w:t xml:space="preserve"> niż porównywalne grunty z prawem własnoś</w:t>
      </w:r>
      <w:r w:rsidRPr="00CF54F5">
        <w:rPr>
          <w:rFonts w:eastAsia="Times New Roman"/>
          <w:i/>
          <w:color w:val="auto"/>
        </w:rPr>
        <w:t xml:space="preserve">ci. </w:t>
      </w:r>
      <w:r>
        <w:rPr>
          <w:rFonts w:eastAsia="Times New Roman"/>
          <w:i/>
        </w:rPr>
        <w:t xml:space="preserve">Różnica w cenie może sięgać nawet 30%, więc deweloperzy chętnie budują na użytkowaniu wieczystym </w:t>
      </w:r>
      <w:r>
        <w:rPr>
          <w:rFonts w:eastAsia="Times New Roman"/>
        </w:rPr>
        <w:t xml:space="preserve">- komentuje Piotr Kijanka, dyrektor ds. Sprzedaży i Marketingu w </w:t>
      </w:r>
      <w:proofErr w:type="spellStart"/>
      <w:r>
        <w:rPr>
          <w:rFonts w:eastAsia="Times New Roman"/>
        </w:rPr>
        <w:t>Grupie</w:t>
      </w:r>
      <w:proofErr w:type="spellEnd"/>
      <w:r>
        <w:rPr>
          <w:rFonts w:eastAsia="Times New Roman"/>
        </w:rPr>
        <w:t xml:space="preserve"> </w:t>
      </w:r>
      <w:proofErr w:type="spellStart"/>
      <w:r>
        <w:rPr>
          <w:rFonts w:eastAsia="Times New Roman"/>
        </w:rPr>
        <w:t>Deweloperskiej</w:t>
      </w:r>
      <w:proofErr w:type="spellEnd"/>
      <w:r>
        <w:rPr>
          <w:rFonts w:eastAsia="Times New Roman"/>
        </w:rPr>
        <w:t xml:space="preserve"> Geo.</w:t>
      </w:r>
    </w:p>
    <w:p w:rsidR="0099758A" w:rsidRPr="0099758A" w:rsidRDefault="0099758A" w:rsidP="0099758A">
      <w:pPr>
        <w:pStyle w:val="primepapierstyl"/>
        <w:rPr>
          <w:lang w:val="pl-PL"/>
        </w:rPr>
      </w:pPr>
      <w:r>
        <w:rPr>
          <w:rFonts w:eastAsia="Times New Roman"/>
        </w:rPr>
        <w:t xml:space="preserve">Właściciel mieszkania wybudowanego na użytkowaniu wieczystym jest jednocześnie współużytkownikiem gruntu i ma obowiązek wnoszenia opłaty rocznej. </w:t>
      </w:r>
      <w:r w:rsidRPr="0099758A">
        <w:rPr>
          <w:rFonts w:eastAsia="Times New Roman"/>
          <w:lang w:val="pl-PL"/>
        </w:rPr>
        <w:t>Na gruntach przeznaczonych pod budownictwo mieszkaniowe wynosi ona 1% wartości gruntu, a wszyscy właściciele mieszkań pokrywają ją w części odpowiadającej ich udziałom w nieruchomości wspólnej.</w:t>
      </w:r>
    </w:p>
    <w:p w:rsidR="0099758A" w:rsidRDefault="0099758A" w:rsidP="0099758A">
      <w:pPr>
        <w:pStyle w:val="primenaglowek2"/>
      </w:pPr>
      <w:r>
        <w:rPr>
          <w:rFonts w:eastAsia="Times New Roman"/>
        </w:rPr>
        <w:t>Przekształcenie we własność?</w:t>
      </w:r>
    </w:p>
    <w:p w:rsidR="0099758A" w:rsidRPr="0099758A" w:rsidRDefault="0099758A" w:rsidP="0099758A">
      <w:pPr>
        <w:pStyle w:val="primepapierstyl"/>
        <w:rPr>
          <w:lang w:val="pl-PL"/>
        </w:rPr>
      </w:pPr>
      <w:r>
        <w:rPr>
          <w:rFonts w:eastAsia="Times New Roman"/>
        </w:rPr>
        <w:t>W przypadku wysokich opłat na pewno warto rozważyć przekształcenie użytkowania wieczystego gruntu w prawo własności.</w:t>
      </w:r>
      <w:r>
        <w:rPr>
          <w:rFonts w:eastAsia="Times New Roman"/>
          <w:highlight w:val="white"/>
        </w:rPr>
        <w:t xml:space="preserve"> </w:t>
      </w:r>
      <w:r w:rsidRPr="0099758A">
        <w:rPr>
          <w:rFonts w:eastAsia="Times New Roman"/>
          <w:highlight w:val="white"/>
          <w:lang w:val="pl-PL"/>
        </w:rPr>
        <w:t xml:space="preserve">Procedura ta przysługuje właścicielom mieszkań, domów jednorodzinnych oraz spółdzielniom mieszkaniowym, jednak zastosowanie jej w praktyce może okazać się bardzo trudne. </w:t>
      </w:r>
    </w:p>
    <w:p w:rsidR="0099758A" w:rsidRPr="0099758A" w:rsidRDefault="0099758A" w:rsidP="0099758A">
      <w:pPr>
        <w:pStyle w:val="primepapierstyl"/>
        <w:rPr>
          <w:lang w:val="pl-PL"/>
        </w:rPr>
      </w:pPr>
      <w:r>
        <w:rPr>
          <w:rFonts w:eastAsia="Times New Roman"/>
        </w:rPr>
        <w:t xml:space="preserve">- </w:t>
      </w:r>
      <w:proofErr w:type="spellStart"/>
      <w:r>
        <w:rPr>
          <w:rFonts w:eastAsia="Times New Roman"/>
          <w:i/>
        </w:rPr>
        <w:t>Obecnie</w:t>
      </w:r>
      <w:proofErr w:type="spellEnd"/>
      <w:r>
        <w:rPr>
          <w:rFonts w:eastAsia="Times New Roman"/>
          <w:i/>
        </w:rPr>
        <w:t xml:space="preserve">, </w:t>
      </w:r>
      <w:proofErr w:type="spellStart"/>
      <w:r>
        <w:rPr>
          <w:rFonts w:eastAsia="Times New Roman"/>
          <w:i/>
        </w:rPr>
        <w:t>aby</w:t>
      </w:r>
      <w:proofErr w:type="spellEnd"/>
      <w:r>
        <w:rPr>
          <w:rFonts w:eastAsia="Times New Roman"/>
          <w:i/>
        </w:rPr>
        <w:t xml:space="preserve"> </w:t>
      </w:r>
      <w:proofErr w:type="spellStart"/>
      <w:r>
        <w:rPr>
          <w:rFonts w:eastAsia="Times New Roman"/>
          <w:i/>
        </w:rPr>
        <w:t>wystąpić</w:t>
      </w:r>
      <w:proofErr w:type="spellEnd"/>
      <w:r>
        <w:rPr>
          <w:rFonts w:eastAsia="Times New Roman"/>
          <w:i/>
        </w:rPr>
        <w:t xml:space="preserve"> o przekształcenie użytkowania wieczystego gruntu we własność, należy mieć zgodę wszystkich mieszkańców, którzy posiadają udziały w </w:t>
      </w:r>
      <w:r>
        <w:rPr>
          <w:rFonts w:eastAsia="Times New Roman"/>
          <w:i/>
        </w:rPr>
        <w:lastRenderedPageBreak/>
        <w:t>prawie użytkowania wieczystego gruntu, na którym znajduje się nieruchomość</w:t>
      </w:r>
      <w:r>
        <w:rPr>
          <w:rFonts w:eastAsia="Times New Roman"/>
        </w:rPr>
        <w:t xml:space="preserve"> - komentuje Piotr Kijanka, dyrektor ds. </w:t>
      </w:r>
      <w:r w:rsidRPr="0099758A">
        <w:rPr>
          <w:rFonts w:eastAsia="Times New Roman"/>
          <w:lang w:val="pl-PL"/>
        </w:rPr>
        <w:t xml:space="preserve">Sprzedaży i Marketingu w Grupie Deweloperskiej </w:t>
      </w:r>
      <w:proofErr w:type="spellStart"/>
      <w:r w:rsidRPr="0099758A">
        <w:rPr>
          <w:rFonts w:eastAsia="Times New Roman"/>
          <w:lang w:val="pl-PL"/>
        </w:rPr>
        <w:t>Geo</w:t>
      </w:r>
      <w:proofErr w:type="spellEnd"/>
      <w:r w:rsidRPr="0099758A">
        <w:rPr>
          <w:rFonts w:eastAsia="Times New Roman"/>
          <w:lang w:val="pl-PL"/>
        </w:rPr>
        <w:t xml:space="preserve">. - </w:t>
      </w:r>
      <w:r w:rsidRPr="0099758A">
        <w:rPr>
          <w:rFonts w:eastAsia="Times New Roman"/>
          <w:i/>
          <w:lang w:val="pl-PL"/>
        </w:rPr>
        <w:t>Nie jest to jednak proste, ponieważ jedna odmowa może zablokować proces, a następnym krokiem w takim przypadku jest skierowanie sprawy do sądu</w:t>
      </w:r>
      <w:r w:rsidRPr="0099758A">
        <w:rPr>
          <w:rFonts w:eastAsia="Times New Roman"/>
          <w:lang w:val="pl-PL"/>
        </w:rPr>
        <w:t xml:space="preserve"> - dodaje.</w:t>
      </w:r>
    </w:p>
    <w:p w:rsidR="0099758A" w:rsidRDefault="0099758A" w:rsidP="0099758A">
      <w:pPr>
        <w:pStyle w:val="primenaglowek2"/>
      </w:pPr>
      <w:r>
        <w:rPr>
          <w:rFonts w:eastAsia="Times New Roman"/>
        </w:rPr>
        <w:t>Zmiany na lepsze?</w:t>
      </w:r>
    </w:p>
    <w:p w:rsidR="0099758A" w:rsidRPr="0099758A" w:rsidRDefault="0099758A" w:rsidP="0099758A">
      <w:pPr>
        <w:pStyle w:val="primepapierstyl"/>
        <w:rPr>
          <w:lang w:val="pl-PL"/>
        </w:rPr>
      </w:pPr>
      <w:r w:rsidRPr="0099758A">
        <w:rPr>
          <w:rFonts w:eastAsia="Times New Roman"/>
          <w:highlight w:val="white"/>
          <w:lang w:val="pl-PL"/>
        </w:rPr>
        <w:t>Aktualnie przepisy przy przekształceniu wymagają jednomyślności wszystkich współużytkowników wieczystych, która w dużych wspólnotach mieszkaniowych jest często warunkiem niewykonalnym.</w:t>
      </w:r>
    </w:p>
    <w:p w:rsidR="0099758A" w:rsidRPr="0099758A" w:rsidRDefault="0099758A" w:rsidP="0099758A">
      <w:pPr>
        <w:pStyle w:val="primepapierstyl"/>
        <w:rPr>
          <w:lang w:val="pl-PL"/>
        </w:rPr>
      </w:pPr>
      <w:r>
        <w:rPr>
          <w:rFonts w:eastAsia="Times New Roman"/>
        </w:rPr>
        <w:t xml:space="preserve">- </w:t>
      </w:r>
      <w:proofErr w:type="spellStart"/>
      <w:r>
        <w:rPr>
          <w:rFonts w:eastAsia="Times New Roman"/>
          <w:i/>
        </w:rPr>
        <w:t>Stąd</w:t>
      </w:r>
      <w:proofErr w:type="spellEnd"/>
      <w:r>
        <w:rPr>
          <w:rFonts w:eastAsia="Times New Roman"/>
          <w:i/>
        </w:rPr>
        <w:t xml:space="preserve"> </w:t>
      </w:r>
      <w:proofErr w:type="spellStart"/>
      <w:r>
        <w:rPr>
          <w:rFonts w:eastAsia="Times New Roman"/>
          <w:i/>
        </w:rPr>
        <w:t>projekt</w:t>
      </w:r>
      <w:proofErr w:type="spellEnd"/>
      <w:r>
        <w:rPr>
          <w:rFonts w:eastAsia="Times New Roman"/>
          <w:i/>
        </w:rPr>
        <w:t xml:space="preserve"> </w:t>
      </w:r>
      <w:proofErr w:type="spellStart"/>
      <w:r>
        <w:rPr>
          <w:rFonts w:eastAsia="Times New Roman"/>
          <w:i/>
        </w:rPr>
        <w:t>nowelizacji</w:t>
      </w:r>
      <w:proofErr w:type="spellEnd"/>
      <w:r>
        <w:rPr>
          <w:rFonts w:eastAsia="Times New Roman"/>
          <w:i/>
        </w:rPr>
        <w:t xml:space="preserve"> ustawy, który ma znacznie ułatwić i skrócić cały proces</w:t>
      </w:r>
      <w:r>
        <w:rPr>
          <w:rFonts w:eastAsia="Times New Roman"/>
        </w:rPr>
        <w:t xml:space="preserve"> - komentuje Piotr Kijanka. - </w:t>
      </w:r>
      <w:r>
        <w:rPr>
          <w:rFonts w:eastAsia="Times New Roman"/>
          <w:i/>
        </w:rPr>
        <w:t xml:space="preserve">Zgodnie z propozycją, przekształcenie miałoby nastąpić automatycznie, ale wiązałoby się z kosztami. Ministerstwo zaproponowało, że w przypadku lokali mieszkalnych, w tym także miejsc postojowych i garaży, współwłaściciele przez 20 lat płaciliby równowartość kwoty, jaką mieliby zapłacić w 2017 r. za użytkowanie wieczyste. </w:t>
      </w:r>
      <w:r w:rsidRPr="0099758A">
        <w:rPr>
          <w:rFonts w:eastAsia="Times New Roman"/>
          <w:i/>
          <w:lang w:val="pl-PL"/>
        </w:rPr>
        <w:t>To znaczny i odczuwalny zysk w perspektywie np. 50 lat</w:t>
      </w:r>
      <w:r w:rsidRPr="0099758A">
        <w:rPr>
          <w:rFonts w:eastAsia="Times New Roman"/>
          <w:lang w:val="pl-PL"/>
        </w:rPr>
        <w:t xml:space="preserve"> - dodaje. </w:t>
      </w:r>
    </w:p>
    <w:p w:rsidR="0099758A" w:rsidRPr="0099758A" w:rsidRDefault="0099758A" w:rsidP="0099758A">
      <w:pPr>
        <w:pStyle w:val="primepapierstyl"/>
        <w:rPr>
          <w:lang w:val="pl-PL"/>
        </w:rPr>
      </w:pPr>
      <w:proofErr w:type="spellStart"/>
      <w:r>
        <w:rPr>
          <w:rFonts w:eastAsia="Times New Roman"/>
        </w:rPr>
        <w:t>Nowe</w:t>
      </w:r>
      <w:proofErr w:type="spellEnd"/>
      <w:r>
        <w:rPr>
          <w:rFonts w:eastAsia="Times New Roman"/>
        </w:rPr>
        <w:t xml:space="preserve"> </w:t>
      </w:r>
      <w:proofErr w:type="spellStart"/>
      <w:r>
        <w:rPr>
          <w:rFonts w:eastAsia="Times New Roman"/>
        </w:rPr>
        <w:t>przepisy</w:t>
      </w:r>
      <w:proofErr w:type="spellEnd"/>
      <w:r>
        <w:rPr>
          <w:rFonts w:eastAsia="Times New Roman"/>
        </w:rPr>
        <w:t xml:space="preserve"> </w:t>
      </w:r>
      <w:proofErr w:type="spellStart"/>
      <w:r>
        <w:rPr>
          <w:rFonts w:eastAsia="Times New Roman"/>
        </w:rPr>
        <w:t>objęłyby</w:t>
      </w:r>
      <w:proofErr w:type="spellEnd"/>
      <w:r>
        <w:rPr>
          <w:rFonts w:eastAsia="Times New Roman"/>
        </w:rPr>
        <w:t xml:space="preserve"> </w:t>
      </w:r>
      <w:proofErr w:type="spellStart"/>
      <w:r>
        <w:rPr>
          <w:rFonts w:eastAsia="Times New Roman"/>
        </w:rPr>
        <w:t>grunty</w:t>
      </w:r>
      <w:proofErr w:type="spellEnd"/>
      <w:r>
        <w:rPr>
          <w:rFonts w:eastAsia="Times New Roman"/>
        </w:rPr>
        <w:t xml:space="preserve">, na których stoją budynki wielorodzinne, gdzie co najmniej połowa lokali to mieszkania, z czego co najmniej jedno musi być własnościowe. Oznacza to, że właściciele biurowców wybudowanych na gruntach należących do Skarbu Państwa, gmin, powiatów czy województw, nadal pozostaną użytkownikami wieczystymi. Projekt zakłada również specjalną bonifikatę w przypadku jednorazowej spłaty należności, gdy grunt jest państwowy, w takiej sytuacji obowiązywać miałby aż 50-procentowy upust. </w:t>
      </w:r>
      <w:r w:rsidRPr="0099758A">
        <w:rPr>
          <w:rFonts w:eastAsia="Times New Roman"/>
          <w:lang w:val="pl-PL"/>
        </w:rPr>
        <w:t xml:space="preserve">Jeżeli </w:t>
      </w:r>
      <w:r w:rsidRPr="0099758A">
        <w:rPr>
          <w:rFonts w:eastAsia="Times New Roman"/>
          <w:lang w:val="pl-PL"/>
        </w:rPr>
        <w:lastRenderedPageBreak/>
        <w:t>chodzi o grunty należące do samorządów terytorialnych, wysokość ulgi będą ustalały gminy, powiaty czy województwa.</w:t>
      </w:r>
    </w:p>
    <w:p w:rsidR="0099758A" w:rsidRDefault="0099758A" w:rsidP="0099758A">
      <w:pPr>
        <w:pStyle w:val="primenaglowek2"/>
      </w:pPr>
      <w:r>
        <w:rPr>
          <w:rFonts w:eastAsia="Times New Roman"/>
        </w:rPr>
        <w:t>Nie wszyscy skorzystają</w:t>
      </w:r>
    </w:p>
    <w:p w:rsidR="0099758A" w:rsidRPr="0099758A" w:rsidRDefault="0099758A" w:rsidP="0099758A">
      <w:pPr>
        <w:pStyle w:val="primepapierstyl"/>
        <w:rPr>
          <w:lang w:val="pl-PL"/>
        </w:rPr>
      </w:pPr>
      <w:r w:rsidRPr="0099758A">
        <w:rPr>
          <w:rFonts w:eastAsia="Times New Roman"/>
          <w:lang w:val="pl-PL"/>
        </w:rPr>
        <w:t xml:space="preserve">- Ustawa może jednak stanowić problem dla deweloperów - zauważa ekspert z Grupy </w:t>
      </w:r>
      <w:proofErr w:type="spellStart"/>
      <w:r w:rsidRPr="0099758A">
        <w:rPr>
          <w:rFonts w:eastAsia="Times New Roman"/>
          <w:lang w:val="pl-PL"/>
        </w:rPr>
        <w:t>Geo</w:t>
      </w:r>
      <w:proofErr w:type="spellEnd"/>
      <w:r w:rsidRPr="0099758A">
        <w:rPr>
          <w:rFonts w:eastAsia="Times New Roman"/>
          <w:lang w:val="pl-PL"/>
        </w:rPr>
        <w:t>. - Projekt zakłada, że przekształcenie ma dotyczyć jedynie nieruchomości przeznaczonych na cele mieszkaniowe, a wiele inwestycji powstaje na gruntach  przemysłowych - dodaje.</w:t>
      </w:r>
    </w:p>
    <w:p w:rsidR="0099758A" w:rsidRDefault="0099758A" w:rsidP="0099758A">
      <w:pPr>
        <w:pStyle w:val="primepapierstyl"/>
      </w:pPr>
      <w:proofErr w:type="spellStart"/>
      <w:r>
        <w:rPr>
          <w:rFonts w:eastAsia="Times New Roman"/>
          <w:highlight w:val="white"/>
        </w:rPr>
        <w:t>Projekt</w:t>
      </w:r>
      <w:proofErr w:type="spellEnd"/>
      <w:r>
        <w:rPr>
          <w:rFonts w:eastAsia="Times New Roman"/>
          <w:highlight w:val="white"/>
        </w:rPr>
        <w:t xml:space="preserve"> </w:t>
      </w:r>
      <w:proofErr w:type="spellStart"/>
      <w:r>
        <w:rPr>
          <w:rFonts w:eastAsia="Times New Roman"/>
          <w:highlight w:val="white"/>
        </w:rPr>
        <w:t>ustawy</w:t>
      </w:r>
      <w:proofErr w:type="spellEnd"/>
      <w:r>
        <w:rPr>
          <w:rFonts w:eastAsia="Times New Roman"/>
          <w:highlight w:val="white"/>
        </w:rPr>
        <w:t xml:space="preserve"> w </w:t>
      </w:r>
      <w:proofErr w:type="spellStart"/>
      <w:r>
        <w:rPr>
          <w:rFonts w:eastAsia="Times New Roman"/>
          <w:highlight w:val="white"/>
        </w:rPr>
        <w:t>obecnym</w:t>
      </w:r>
      <w:proofErr w:type="spellEnd"/>
      <w:r>
        <w:rPr>
          <w:rFonts w:eastAsia="Times New Roman"/>
          <w:highlight w:val="white"/>
        </w:rPr>
        <w:t xml:space="preserve"> kształcie stanowi realne zagrożenie dla inwestycji realizowanych na gruntach oddanych w użytkowanie wieczyste na cele inne niż mieszkaniowe. Inwestor, chcąc ustanowić w ramach takiej inwestycji odrębną własność lokali, będzie zmuszony do nabycia nieruchomości od właściciela (Skarbu Państwa, gminy), co będzie miało zasadniczy wpływ na rentowność realizowanej inwestycji.</w:t>
      </w:r>
    </w:p>
    <w:p w:rsidR="00D932AE" w:rsidRPr="0099758A" w:rsidRDefault="0099758A" w:rsidP="009B74E5">
      <w:pPr>
        <w:pStyle w:val="primepapierstyl"/>
        <w:rPr>
          <w:lang w:val="pl-PL"/>
        </w:rPr>
      </w:pPr>
      <w:r>
        <w:rPr>
          <w:rFonts w:eastAsia="Times New Roman"/>
        </w:rPr>
        <w:t xml:space="preserve">Samorządy również odczują zmiany, ponieważ opłaty za użytkowanie wieczyste są dla nich ważnym elementem przychodów. Możliwe, że właśnie te wątpliwości spowodowały, że ustawa nie została uchwalona. Resort zaznacza, że jest otwarty na wszelkie uwagi i skłonny do dyskusji nad projektem. </w:t>
      </w:r>
      <w:r w:rsidRPr="0099758A">
        <w:rPr>
          <w:rFonts w:eastAsia="Times New Roman"/>
          <w:lang w:val="pl-PL"/>
        </w:rPr>
        <w:t>Termin wejścia w życie ustawy został przesunięty, najpewniej, o pół roku.</w:t>
      </w:r>
    </w:p>
    <w:bookmarkEnd w:id="1"/>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Default="0099758A" w:rsidP="009B74E5">
      <w:pPr>
        <w:pStyle w:val="primepapierstyl"/>
        <w:rPr>
          <w:lang w:val="pl-PL"/>
        </w:rPr>
      </w:pPr>
    </w:p>
    <w:p w:rsidR="0099758A" w:rsidRPr="0099758A" w:rsidRDefault="0099758A" w:rsidP="009B74E5">
      <w:pPr>
        <w:pStyle w:val="primepapierstyl"/>
        <w:rPr>
          <w:lang w:val="pl-PL"/>
        </w:rPr>
      </w:pPr>
    </w:p>
    <w:p w:rsidR="009B74E5" w:rsidRPr="00EC4F81" w:rsidRDefault="00E83491" w:rsidP="009B74E5">
      <w:pPr>
        <w:pStyle w:val="primepapierstyl"/>
        <w:rPr>
          <w:color w:val="auto"/>
          <w:lang w:val="pl-PL"/>
        </w:rPr>
      </w:pPr>
      <w:r w:rsidRPr="00EC4F81">
        <w:rPr>
          <w:color w:val="auto"/>
          <w:lang w:val="pl-PL"/>
        </w:rPr>
        <w:t xml:space="preserve">. . . . . . . . . . . . . . . . . </w:t>
      </w:r>
    </w:p>
    <w:p w:rsidR="009B74E5" w:rsidRPr="00EC4F81" w:rsidRDefault="009B74E5" w:rsidP="00E83491">
      <w:pPr>
        <w:pStyle w:val="primenaglowek2"/>
        <w:rPr>
          <w:color w:val="auto"/>
        </w:rPr>
      </w:pPr>
      <w:r w:rsidRPr="00EC4F81">
        <w:rPr>
          <w:color w:val="auto"/>
        </w:rPr>
        <w:t xml:space="preserve">Więcej informacji: </w:t>
      </w:r>
    </w:p>
    <w:p w:rsidR="009B74E5" w:rsidRPr="00EC4F81" w:rsidRDefault="009B74E5" w:rsidP="009B74E5">
      <w:pPr>
        <w:pStyle w:val="primepapierstyl"/>
        <w:rPr>
          <w:color w:val="auto"/>
          <w:lang w:val="pl-PL"/>
        </w:rPr>
      </w:pPr>
      <w:r w:rsidRPr="00EC4F81">
        <w:rPr>
          <w:color w:val="auto"/>
          <w:lang w:val="pl-PL"/>
        </w:rPr>
        <w:t xml:space="preserve">Katarzyna </w:t>
      </w:r>
      <w:proofErr w:type="spellStart"/>
      <w:r w:rsidRPr="00EC4F81">
        <w:rPr>
          <w:color w:val="auto"/>
          <w:lang w:val="pl-PL"/>
        </w:rPr>
        <w:t>Krupicka</w:t>
      </w:r>
      <w:proofErr w:type="spellEnd"/>
    </w:p>
    <w:p w:rsidR="009B74E5" w:rsidRPr="00EC4F81" w:rsidRDefault="009B74E5" w:rsidP="009B74E5">
      <w:pPr>
        <w:pStyle w:val="primepapierstyl"/>
        <w:rPr>
          <w:color w:val="auto"/>
          <w:lang w:val="pl-PL"/>
        </w:rPr>
      </w:pPr>
      <w:r w:rsidRPr="00EC4F81">
        <w:rPr>
          <w:color w:val="auto"/>
          <w:lang w:val="pl-PL"/>
        </w:rPr>
        <w:t>e-mail: katarzyna.krupicka@primetimepr.pl</w:t>
      </w:r>
    </w:p>
    <w:p w:rsidR="009B74E5" w:rsidRPr="00EC4F81" w:rsidRDefault="009B74E5" w:rsidP="009B74E5">
      <w:pPr>
        <w:pStyle w:val="primepapierstyl"/>
        <w:rPr>
          <w:color w:val="auto"/>
          <w:lang w:val="pl-PL"/>
        </w:rPr>
      </w:pPr>
      <w:r w:rsidRPr="00EC4F81">
        <w:rPr>
          <w:color w:val="auto"/>
          <w:lang w:val="pl-PL"/>
        </w:rPr>
        <w:t>tel. 12 313 00 87</w:t>
      </w:r>
    </w:p>
    <w:sectPr w:rsidR="009B74E5" w:rsidRPr="00EC4F81"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E2" w:rsidRDefault="001143E2" w:rsidP="00EB07E0">
      <w:pPr>
        <w:spacing w:after="0" w:line="240" w:lineRule="auto"/>
      </w:pPr>
      <w:r>
        <w:separator/>
      </w:r>
    </w:p>
  </w:endnote>
  <w:endnote w:type="continuationSeparator" w:id="0">
    <w:p w:rsidR="001143E2" w:rsidRDefault="001143E2"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E2" w:rsidRDefault="001143E2" w:rsidP="00EB07E0">
      <w:pPr>
        <w:spacing w:after="0" w:line="240" w:lineRule="auto"/>
      </w:pPr>
      <w:r>
        <w:separator/>
      </w:r>
    </w:p>
  </w:footnote>
  <w:footnote w:type="continuationSeparator" w:id="0">
    <w:p w:rsidR="001143E2" w:rsidRDefault="001143E2"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19488E">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19488E">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71FE5"/>
    <w:rsid w:val="0008093D"/>
    <w:rsid w:val="000A116A"/>
    <w:rsid w:val="000E0FD1"/>
    <w:rsid w:val="001143E2"/>
    <w:rsid w:val="00161ED6"/>
    <w:rsid w:val="00183AD7"/>
    <w:rsid w:val="00192D90"/>
    <w:rsid w:val="0019488E"/>
    <w:rsid w:val="002510E3"/>
    <w:rsid w:val="00252F2C"/>
    <w:rsid w:val="002625F0"/>
    <w:rsid w:val="002777CA"/>
    <w:rsid w:val="00283A77"/>
    <w:rsid w:val="002A784E"/>
    <w:rsid w:val="002D6B21"/>
    <w:rsid w:val="00310B42"/>
    <w:rsid w:val="00385564"/>
    <w:rsid w:val="00387BC4"/>
    <w:rsid w:val="003A6A3E"/>
    <w:rsid w:val="003D15F2"/>
    <w:rsid w:val="003F767E"/>
    <w:rsid w:val="00415459"/>
    <w:rsid w:val="0041704D"/>
    <w:rsid w:val="00433F44"/>
    <w:rsid w:val="004B0D14"/>
    <w:rsid w:val="00514748"/>
    <w:rsid w:val="00584E4F"/>
    <w:rsid w:val="005E2D69"/>
    <w:rsid w:val="005F76F0"/>
    <w:rsid w:val="006774AD"/>
    <w:rsid w:val="006B130E"/>
    <w:rsid w:val="006D2A07"/>
    <w:rsid w:val="006E4C7C"/>
    <w:rsid w:val="007107B5"/>
    <w:rsid w:val="00731308"/>
    <w:rsid w:val="00773F93"/>
    <w:rsid w:val="00782B13"/>
    <w:rsid w:val="007A3774"/>
    <w:rsid w:val="007C4C00"/>
    <w:rsid w:val="00800848"/>
    <w:rsid w:val="00812B85"/>
    <w:rsid w:val="00887837"/>
    <w:rsid w:val="00895082"/>
    <w:rsid w:val="008A3622"/>
    <w:rsid w:val="008B1DD3"/>
    <w:rsid w:val="008B5000"/>
    <w:rsid w:val="0099758A"/>
    <w:rsid w:val="009B74E5"/>
    <w:rsid w:val="009D013C"/>
    <w:rsid w:val="009E2155"/>
    <w:rsid w:val="009E49FD"/>
    <w:rsid w:val="009E781A"/>
    <w:rsid w:val="00A32152"/>
    <w:rsid w:val="00B95BCF"/>
    <w:rsid w:val="00BF7511"/>
    <w:rsid w:val="00C0105E"/>
    <w:rsid w:val="00C22C7D"/>
    <w:rsid w:val="00C23637"/>
    <w:rsid w:val="00C66FC5"/>
    <w:rsid w:val="00CD1D62"/>
    <w:rsid w:val="00D030FF"/>
    <w:rsid w:val="00D932AE"/>
    <w:rsid w:val="00DB6B08"/>
    <w:rsid w:val="00DD0F6A"/>
    <w:rsid w:val="00E07609"/>
    <w:rsid w:val="00E07D8A"/>
    <w:rsid w:val="00E1152E"/>
    <w:rsid w:val="00E83491"/>
    <w:rsid w:val="00EA507A"/>
    <w:rsid w:val="00EB07E0"/>
    <w:rsid w:val="00EB7C7C"/>
    <w:rsid w:val="00EC4F81"/>
    <w:rsid w:val="00F55396"/>
    <w:rsid w:val="00F96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EC4F81"/>
    <w:pPr>
      <w:spacing w:after="160" w:line="259"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EC4F81"/>
    <w:pPr>
      <w:spacing w:after="160" w:line="259"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840892924">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FFE0-04C3-412D-8A36-F20DC4BC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767</Words>
  <Characters>4606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41</cp:revision>
  <cp:lastPrinted>2017-09-12T11:49:00Z</cp:lastPrinted>
  <dcterms:created xsi:type="dcterms:W3CDTF">2017-05-09T07:55:00Z</dcterms:created>
  <dcterms:modified xsi:type="dcterms:W3CDTF">2017-09-12T11:49:00Z</dcterms:modified>
</cp:coreProperties>
</file>